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00"/>
        <w:jc w:val="left"/>
        <w:rPr/>
      </w:pPr>
      <w:bookmarkStart w:id="0" w:name="6-k_-_harraden_repurchas.htm"/>
      <w:bookmarkStart w:id="1" w:name="ks6k__harraden_repurchas"/>
      <w:bookmarkEnd w:id="0"/>
      <w:bookmarkEnd w:id="1"/>
      <w:r>
        <w:rPr/>
        <w:t> </w:t>
      </w:r>
    </w:p>
    <w:p>
      <w:pPr>
        <w:pStyle w:val="TextBody"/>
        <w:bidi w:val="0"/>
        <w:jc w:val="center"/>
        <w:rPr/>
      </w:pPr>
      <w:bookmarkStart w:id="2" w:name="eolpage1"/>
      <w:bookmarkStart w:id="3" w:name="fis_form"/>
      <w:bookmarkStart w:id="4" w:name="zk1313846_htm"/>
      <w:bookmarkStart w:id="5" w:name="fis_top_of_document"/>
      <w:bookmarkEnd w:id="2"/>
      <w:bookmarkEnd w:id="3"/>
      <w:bookmarkEnd w:id="4"/>
      <w:bookmarkEnd w:id="5"/>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w:t>
      </w:r>
    </w:p>
    <w:p>
      <w:pPr>
        <w:pStyle w:val="TextBody"/>
        <w:bidi w:val="0"/>
        <w:jc w:val="both"/>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6-K</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REPORT OF FOREIGN PRIVATE ISSUER 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For the month of September, 2026</w:t>
      </w:r>
    </w:p>
    <w:p>
      <w:pPr>
        <w:pStyle w:val="TextBody"/>
        <w:bidi w:val="0"/>
        <w:jc w:val="center"/>
        <w:rPr>
          <w:rFonts w:ascii="Times New Roman" w:hAnsi="Times New Roman"/>
          <w:color w:val="000000"/>
          <w:sz w:val="24"/>
        </w:rPr>
      </w:pPr>
      <w:r>
        <w:rPr>
          <w:rFonts w:ascii="Times New Roman" w:hAnsi="Times New Roman"/>
          <w:color w:val="000000"/>
          <w:sz w:val="24"/>
        </w:rPr>
        <w:t>Commission File Number: 001-43297</w:t>
      </w:r>
    </w:p>
    <w:p>
      <w:pPr>
        <w:pStyle w:val="TextBody"/>
        <w:bidi w:val="0"/>
        <w:jc w:val="both"/>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AIR Global PLC</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(Translation of registrant’s name into English)</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Festival Office Tower</w:t>
      </w:r>
    </w:p>
    <w:p>
      <w:pPr>
        <w:pStyle w:val="TextBody"/>
        <w:bidi w:val="0"/>
        <w:jc w:val="center"/>
        <w:rPr>
          <w:rFonts w:ascii="Times New Roman" w:hAnsi="Times New Roman"/>
          <w:b/>
          <w:color w:val="000000"/>
          <w:sz w:val="24"/>
        </w:rPr>
      </w:pPr>
      <w:r>
        <w:rPr>
          <w:rFonts w:ascii="Times New Roman" w:hAnsi="Times New Roman"/>
          <w:b/>
          <w:color w:val="000000"/>
          <w:sz w:val="24"/>
        </w:rPr>
        <w:t>Dubai Festival City, 7th Floor</w:t>
      </w:r>
    </w:p>
    <w:p>
      <w:pPr>
        <w:pStyle w:val="TextBody"/>
        <w:bidi w:val="0"/>
        <w:jc w:val="center"/>
        <w:rPr>
          <w:rFonts w:ascii="Times New Roman" w:hAnsi="Times New Roman"/>
          <w:b/>
          <w:color w:val="000000"/>
          <w:sz w:val="24"/>
        </w:rPr>
      </w:pPr>
      <w:r>
        <w:rPr>
          <w:rFonts w:ascii="Times New Roman" w:hAnsi="Times New Roman"/>
          <w:b/>
          <w:color w:val="000000"/>
          <w:sz w:val="24"/>
        </w:rPr>
        <w:t>Dubai</w:t>
      </w:r>
    </w:p>
    <w:p>
      <w:pPr>
        <w:pStyle w:val="TextBody"/>
        <w:bidi w:val="0"/>
        <w:jc w:val="center"/>
        <w:rPr>
          <w:rFonts w:ascii="Times New Roman" w:hAnsi="Times New Roman"/>
          <w:b/>
          <w:color w:val="000000"/>
          <w:sz w:val="24"/>
        </w:rPr>
      </w:pPr>
      <w:r>
        <w:rPr>
          <w:rFonts w:ascii="Times New Roman" w:hAnsi="Times New Roman"/>
          <w:b/>
          <w:color w:val="000000"/>
          <w:sz w:val="24"/>
        </w:rPr>
        <w:t>United Arab Emirates</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(Address of principal executive office)</w:t>
      </w:r>
    </w:p>
    <w:p>
      <w:pPr>
        <w:pStyle w:val="TextBody"/>
        <w:bidi w:val="0"/>
        <w:jc w:val="left"/>
        <w:rPr/>
      </w:pPr>
      <w:r>
        <w:rPr/>
        <w:t> </w:t>
      </w:r>
    </w:p>
    <w:p>
      <w:pPr>
        <w:pStyle w:val="TextBody"/>
        <w:bidi w:val="0"/>
        <w:ind w:left="0" w:right="0" w:firstLine="720"/>
        <w:jc w:val="both"/>
        <w:rPr>
          <w:rFonts w:ascii="Times New Roman" w:hAnsi="Times New Roman"/>
          <w:color w:val="000000"/>
          <w:sz w:val="24"/>
        </w:rPr>
      </w:pPr>
      <w:r>
        <w:rPr>
          <w:rFonts w:ascii="Times New Roman" w:hAnsi="Times New Roman"/>
          <w:color w:val="000000"/>
          <w:sz w:val="24"/>
        </w:rPr>
        <w:t>Indicate by check mark whether the registrant files or will file annual reports under cover of Form 20-F or Form 40-F.</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Form 20-F  Form 40-F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spacing w:before="170" w:after="283"/>
        <w:jc w:val="center"/>
        <w:rPr/>
      </w:pPr>
      <w:bookmarkStart w:id="6" w:name="eolpage2"/>
      <w:bookmarkEnd w:id="6"/>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jc w:val="center"/>
        <w:rPr>
          <w:rFonts w:ascii="Times New Roman" w:hAnsi="Times New Roman"/>
          <w:b/>
          <w:color w:val="000000"/>
          <w:sz w:val="20"/>
        </w:rPr>
      </w:pPr>
      <w:bookmarkStart w:id="7" w:name="fis_signatures"/>
      <w:bookmarkStart w:id="8" w:name="eolpage3"/>
      <w:bookmarkEnd w:id="7"/>
      <w:bookmarkEnd w:id="8"/>
      <w:r>
        <w:rPr>
          <w:rFonts w:ascii="Times New Roman" w:hAnsi="Times New Roman"/>
          <w:b/>
          <w:color w:val="000000"/>
          <w:sz w:val="20"/>
        </w:rPr>
        <w:t>INFORMATION CONTAINED IN THIS REPORT ON FORM 6-K</w:t>
      </w:r>
    </w:p>
    <w:p>
      <w:pPr>
        <w:pStyle w:val="TextBody"/>
        <w:bidi w:val="0"/>
        <w:jc w:val="both"/>
        <w:rPr/>
      </w:pPr>
      <w:r>
        <w:rPr/>
        <w:t> </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As previously reported, on May 11, 2026, AIR Global PLC (the “Company”) entered into a forward purchase agreement with Harraden Circle Investors, LP, Harraden Circle Special Opportunities, LP, Harraden Circle Strategic Investments, LP and Harradens Circle Concentrated, LP (collectively, “Harraden”), pursuant to which Harraden purchased for a prepaid cash amount 5,000,000 Class A ordinary shares of Cantor Equity Partners III, Inc. (“CAEP”), which shares were exchanged for Company ordinary shares upon the consummation of the business combination between the Company and CAEP (the “Forward Purchase Agreement”). On September 10, 2026 (the “Settlement Date”), the Company fully settled the Forward Purchase Agreement with Harraden. With respect to the 5,000,000 shares initially subject to the Forward Purchase Agreement, Harraden sold 2,970 shares on the open market and paid to the Company on the Settlement Date $31,152.02 therefor. On the Settlement Date, Harraden returned the remaining 4,997,030 shares (the “Recycled Shares”) to the Company, which cancelled the Recycled Shares upon their receipt. As a result, all obligations under the Forward Purchase Agreement have been fully satisfied.</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jc w:val="left"/>
        <w:rPr/>
      </w:pPr>
      <w:bookmarkStart w:id="9" w:name="tab1"/>
      <w:bookmarkEnd w:id="9"/>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September 11, 2026</w:t>
      </w:r>
    </w:p>
    <w:p>
      <w:pPr>
        <w:pStyle w:val="TextBody"/>
        <w:bidi w:val="0"/>
        <w:ind w:left="5040" w:right="0" w:hanging="0"/>
        <w:jc w:val="both"/>
        <w:rPr>
          <w:rFonts w:ascii="Times New Roman" w:hAnsi="Times New Roman"/>
          <w:b/>
          <w:color w:val="000000"/>
          <w:sz w:val="20"/>
        </w:rPr>
      </w:pPr>
      <w:r>
        <w:rPr>
          <w:rFonts w:ascii="Times New Roman" w:hAnsi="Times New Roman"/>
          <w:b/>
          <w:color w:val="000000"/>
          <w:sz w:val="20"/>
        </w:rPr>
        <w:t>AIR Global PLC</w:t>
      </w:r>
    </w:p>
    <w:p>
      <w:pPr>
        <w:pStyle w:val="TextBody"/>
        <w:bidi w:val="0"/>
        <w:ind w:left="5040" w:right="0" w:hanging="0"/>
        <w:jc w:val="both"/>
        <w:rPr/>
      </w:pPr>
      <w:r>
        <w:rPr/>
        <w:t> </w:t>
      </w:r>
    </w:p>
    <w:p>
      <w:pPr>
        <w:pStyle w:val="TextBody"/>
        <w:bidi w:val="0"/>
        <w:ind w:left="5040" w:right="0" w:hanging="0"/>
        <w:jc w:val="both"/>
        <w:rPr>
          <w:rFonts w:ascii="Times New Roman" w:hAnsi="Times New Roman"/>
          <w:sz w:val="20"/>
        </w:rPr>
      </w:pPr>
      <w:r>
        <w:rPr>
          <w:rFonts w:ascii="Times New Roman" w:hAnsi="Times New Roman"/>
          <w:color w:val="000000"/>
          <w:sz w:val="20"/>
        </w:rPr>
        <w:t xml:space="preserve">By: </w:t>
      </w:r>
      <w:r>
        <w:rPr>
          <w:rFonts w:ascii="Times New Roman" w:hAnsi="Times New Roman"/>
          <w:i/>
          <w:color w:val="000000"/>
          <w:sz w:val="20"/>
          <w:u w:val="single"/>
        </w:rPr>
        <w:t xml:space="preserve">/s/ </w:t>
      </w:r>
      <w:r>
        <w:rPr>
          <w:rFonts w:ascii="Times New Roman" w:hAnsi="Times New Roman"/>
          <w:color w:val="000000"/>
          <w:sz w:val="20"/>
          <w:u w:val="single"/>
        </w:rPr>
        <w:t>Stuart Brazier</w:t>
      </w:r>
      <w:r>
        <w:rPr>
          <w:rFonts w:ascii="Times New Roman" w:hAnsi="Times New Roman"/>
          <w:color w:val="000000"/>
          <w:sz w:val="20"/>
        </w:rPr>
        <w:t xml:space="preserve"> </w:t>
      </w:r>
    </w:p>
    <w:p>
      <w:pPr>
        <w:pStyle w:val="TextBody"/>
        <w:bidi w:val="0"/>
        <w:ind w:left="5490" w:right="0" w:hanging="0"/>
        <w:jc w:val="both"/>
        <w:rPr>
          <w:rFonts w:ascii="Times New Roman" w:hAnsi="Times New Roman"/>
          <w:color w:val="000000"/>
          <w:sz w:val="20"/>
        </w:rPr>
      </w:pPr>
      <w:r>
        <w:rPr>
          <w:rFonts w:ascii="Times New Roman" w:hAnsi="Times New Roman"/>
          <w:color w:val="000000"/>
          <w:sz w:val="20"/>
        </w:rPr>
        <w:t>Name: Stuart Brazier</w:t>
      </w:r>
    </w:p>
    <w:p>
      <w:pPr>
        <w:pStyle w:val="TextBody"/>
        <w:bidi w:val="0"/>
        <w:ind w:left="5490" w:right="0" w:hanging="0"/>
        <w:jc w:val="both"/>
        <w:rPr>
          <w:rFonts w:ascii="Times New Roman" w:hAnsi="Times New Roman"/>
          <w:color w:val="000000"/>
          <w:sz w:val="20"/>
        </w:rPr>
      </w:pPr>
      <w:r>
        <w:rPr>
          <w:rFonts w:ascii="Times New Roman" w:hAnsi="Times New Roman"/>
          <w:color w:val="000000"/>
          <w:sz w:val="20"/>
        </w:rPr>
        <w:t>Title: Chief Executive Officer</w:t>
      </w:r>
    </w:p>
    <w:p>
      <w:pPr>
        <w:pStyle w:val="TextBody"/>
        <w:bidi w:val="0"/>
        <w:spacing w:before="0" w:after="200"/>
        <w:jc w:val="left"/>
        <w:rPr/>
      </w:pPr>
      <w:bookmarkStart w:id="10" w:name="glftr"/>
      <w:bookmarkStart w:id="11" w:name="ftr"/>
      <w:bookmarkEnd w:id="10"/>
      <w:bookmarkEnd w:id="11"/>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325</Words>
  <Characters>1853</Characters>
  <CharactersWithSpaces>2179</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