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ir_-_pricing_-_6k.htm"/>
      <w:bookmarkStart w:id="1" w:name="ksair__pricing__6k"/>
      <w:bookmarkEnd w:id="0"/>
      <w:bookmarkEnd w:id="1"/>
      <w:r>
        <w:rPr/>
        <w:t> </w:t>
      </w:r>
    </w:p>
    <w:p>
      <w:pPr>
        <w:pStyle w:val="TextBody"/>
        <w:bidi w:val="0"/>
        <w:jc w:val="center"/>
        <w:rPr/>
      </w:pPr>
      <w:bookmarkStart w:id="2" w:name="zk1313846_htm"/>
      <w:bookmarkStart w:id="3" w:name="fis_form"/>
      <w:bookmarkStart w:id="4" w:name="eolpage1"/>
      <w:bookmarkStart w:id="5" w:name="fis_top_of_document"/>
      <w:bookmarkEnd w:id="2"/>
      <w:bookmarkEnd w:id="3"/>
      <w:bookmarkEnd w:id="4"/>
      <w:bookmarkEnd w:id="5"/>
      <w:r>
        <w:rPr/>
        <w:t> </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UNITED STATES</w:t>
      </w:r>
    </w:p>
    <w:p>
      <w:pPr>
        <w:pStyle w:val="TextBody"/>
        <w:bidi w:val="0"/>
        <w:jc w:val="center"/>
        <w:rPr>
          <w:rFonts w:ascii="Times New Roman" w:hAnsi="Times New Roman"/>
          <w:b/>
          <w:color w:val="000000"/>
          <w:sz w:val="24"/>
        </w:rPr>
      </w:pPr>
      <w:r>
        <w:rPr>
          <w:rFonts w:ascii="Times New Roman" w:hAnsi="Times New Roman"/>
          <w:b/>
          <w:color w:val="000000"/>
          <w:sz w:val="24"/>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bidi w:val="0"/>
        <w:jc w:val="both"/>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______________________</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Form 6-K</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REPORT OF FOREIGN PRIVATE ISSUER PURSUANT TO RULE 13a-16 OR 15d-16</w:t>
      </w:r>
    </w:p>
    <w:p>
      <w:pPr>
        <w:pStyle w:val="TextBody"/>
        <w:bidi w:val="0"/>
        <w:jc w:val="center"/>
        <w:rPr>
          <w:rFonts w:ascii="Times New Roman" w:hAnsi="Times New Roman"/>
          <w:b/>
          <w:color w:val="000000"/>
          <w:sz w:val="24"/>
        </w:rPr>
      </w:pPr>
      <w:r>
        <w:rPr>
          <w:rFonts w:ascii="Times New Roman" w:hAnsi="Times New Roman"/>
          <w:b/>
          <w:color w:val="000000"/>
          <w:sz w:val="24"/>
        </w:rPr>
        <w:t>UNDER THE SECURITIES EXCHANGE ACT OF 1934</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 the month of September, 2026</w:t>
      </w:r>
    </w:p>
    <w:p>
      <w:pPr>
        <w:pStyle w:val="TextBody"/>
        <w:bidi w:val="0"/>
        <w:jc w:val="center"/>
        <w:rPr>
          <w:rFonts w:ascii="Times New Roman" w:hAnsi="Times New Roman"/>
          <w:color w:val="000000"/>
          <w:sz w:val="24"/>
        </w:rPr>
      </w:pPr>
      <w:r>
        <w:rPr>
          <w:rFonts w:ascii="Times New Roman" w:hAnsi="Times New Roman"/>
          <w:color w:val="000000"/>
          <w:sz w:val="24"/>
        </w:rPr>
        <w:t>Commission File Number: 001-43297</w:t>
      </w:r>
    </w:p>
    <w:p>
      <w:pPr>
        <w:pStyle w:val="TextBody"/>
        <w:bidi w:val="0"/>
        <w:jc w:val="both"/>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AIR Global PLC</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(Translation of registrant’s name into English)</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Festival Office Tower</w:t>
      </w:r>
    </w:p>
    <w:p>
      <w:pPr>
        <w:pStyle w:val="TextBody"/>
        <w:bidi w:val="0"/>
        <w:jc w:val="center"/>
        <w:rPr>
          <w:rFonts w:ascii="Times New Roman" w:hAnsi="Times New Roman"/>
          <w:b/>
          <w:color w:val="000000"/>
          <w:sz w:val="24"/>
        </w:rPr>
      </w:pPr>
      <w:r>
        <w:rPr>
          <w:rFonts w:ascii="Times New Roman" w:hAnsi="Times New Roman"/>
          <w:b/>
          <w:color w:val="000000"/>
          <w:sz w:val="24"/>
        </w:rPr>
        <w:t>Dubai Festival City, 7th Floor</w:t>
      </w:r>
    </w:p>
    <w:p>
      <w:pPr>
        <w:pStyle w:val="TextBody"/>
        <w:bidi w:val="0"/>
        <w:jc w:val="center"/>
        <w:rPr>
          <w:rFonts w:ascii="Times New Roman" w:hAnsi="Times New Roman"/>
          <w:b/>
          <w:color w:val="000000"/>
          <w:sz w:val="24"/>
        </w:rPr>
      </w:pPr>
      <w:r>
        <w:rPr>
          <w:rFonts w:ascii="Times New Roman" w:hAnsi="Times New Roman"/>
          <w:b/>
          <w:color w:val="000000"/>
          <w:sz w:val="24"/>
        </w:rPr>
        <w:t>Dubai</w:t>
      </w:r>
    </w:p>
    <w:p>
      <w:pPr>
        <w:pStyle w:val="TextBody"/>
        <w:bidi w:val="0"/>
        <w:jc w:val="center"/>
        <w:rPr>
          <w:rFonts w:ascii="Times New Roman" w:hAnsi="Times New Roman"/>
          <w:b/>
          <w:color w:val="000000"/>
          <w:sz w:val="24"/>
        </w:rPr>
      </w:pPr>
      <w:r>
        <w:rPr>
          <w:rFonts w:ascii="Times New Roman" w:hAnsi="Times New Roman"/>
          <w:b/>
          <w:color w:val="000000"/>
          <w:sz w:val="24"/>
        </w:rPr>
        <w:t>United Arab Emirates</w:t>
      </w:r>
    </w:p>
    <w:p>
      <w:pPr>
        <w:pStyle w:val="TextBody"/>
        <w:bidi w:val="0"/>
        <w:jc w:val="center"/>
        <w:rPr/>
      </w:pPr>
      <w:r>
        <w:rPr/>
        <w:t> </w:t>
      </w:r>
    </w:p>
    <w:p>
      <w:pPr>
        <w:pStyle w:val="TextBody"/>
        <w:bidi w:val="0"/>
        <w:jc w:val="center"/>
        <w:rPr>
          <w:rFonts w:ascii="Times New Roman" w:hAnsi="Times New Roman"/>
          <w:color w:val="000000"/>
          <w:sz w:val="22"/>
        </w:rPr>
      </w:pPr>
      <w:r>
        <w:rPr>
          <w:rFonts w:ascii="Times New Roman" w:hAnsi="Times New Roman"/>
          <w:color w:val="000000"/>
          <w:sz w:val="22"/>
        </w:rPr>
        <w:t>(Address of principal executive office)</w:t>
      </w:r>
    </w:p>
    <w:p>
      <w:pPr>
        <w:pStyle w:val="TextBody"/>
        <w:bidi w:val="0"/>
        <w:jc w:val="left"/>
        <w:rPr/>
      </w:pPr>
      <w:r>
        <w:rPr/>
        <w:t> </w:t>
      </w:r>
    </w:p>
    <w:p>
      <w:pPr>
        <w:pStyle w:val="TextBody"/>
        <w:bidi w:val="0"/>
        <w:ind w:left="0" w:right="0" w:firstLine="720"/>
        <w:jc w:val="both"/>
        <w:rPr>
          <w:rFonts w:ascii="Times New Roman" w:hAnsi="Times New Roman"/>
          <w:color w:val="000000"/>
          <w:sz w:val="24"/>
        </w:rPr>
      </w:pPr>
      <w:r>
        <w:rPr>
          <w:rFonts w:ascii="Times New Roman" w:hAnsi="Times New Roman"/>
          <w:color w:val="000000"/>
          <w:sz w:val="24"/>
        </w:rPr>
        <w:t>Indicate by check mark whether the registrant files or will file annual reports under cover of Form 20-F or Form 40-F.</w:t>
      </w:r>
    </w:p>
    <w:p>
      <w:pPr>
        <w:pStyle w:val="TextBody"/>
        <w:bidi w:val="0"/>
        <w:jc w:val="both"/>
        <w:rPr/>
      </w:pPr>
      <w:r>
        <w:rPr/>
        <w:t> </w:t>
      </w:r>
    </w:p>
    <w:p>
      <w:pPr>
        <w:pStyle w:val="TextBody"/>
        <w:bidi w:val="0"/>
        <w:jc w:val="center"/>
        <w:rPr>
          <w:rFonts w:ascii="Times New Roman" w:hAnsi="Times New Roman"/>
          <w:color w:val="000000"/>
          <w:sz w:val="24"/>
        </w:rPr>
      </w:pPr>
      <w:r>
        <w:rPr>
          <w:rFonts w:ascii="Times New Roman" w:hAnsi="Times New Roman"/>
          <w:color w:val="000000"/>
          <w:sz w:val="24"/>
        </w:rPr>
        <w:t>Form 20-F  Form 40-F </w:t>
      </w:r>
    </w:p>
    <w:p>
      <w:pPr>
        <w:pStyle w:val="TextBody"/>
        <w:bidi w:val="0"/>
        <w:jc w:val="both"/>
        <w:rPr/>
      </w:pPr>
      <w:r>
        <w:rPr/>
        <w:t> </w:t>
      </w:r>
    </w:p>
    <w:p>
      <w:pPr>
        <w:pStyle w:val="TextBody"/>
        <w:bidi w:val="0"/>
        <w:spacing w:before="170" w:after="283"/>
        <w:jc w:val="center"/>
        <w:rPr/>
      </w:pPr>
      <w:bookmarkStart w:id="6" w:name="eolpage2"/>
      <w:bookmarkEnd w:id="6"/>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7" w:name="fis_signatures"/>
      <w:bookmarkStart w:id="8" w:name="eolpage3"/>
      <w:bookmarkEnd w:id="7"/>
      <w:bookmarkEnd w:id="8"/>
      <w:r>
        <w:rPr>
          <w:rFonts w:ascii="Times New Roman" w:hAnsi="Times New Roman"/>
          <w:b/>
          <w:color w:val="000000"/>
          <w:sz w:val="20"/>
        </w:rPr>
        <w:t>INFORMATION CONTAINED IN THIS REPORT ON FORM 6-K</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On September 23, 2026, AIR Limited, a direct, wholly owned subsidiary of AIR Global PLC (the “Company”) issued a press release announcing the pricing of its offering of senior unsecured notes pursuant to Rule 144A and Regulation S under the Securities Act of 1933, as amended. A copy of the press release is furnished hereto as Exhibit 99.1.</w:t>
      </w:r>
    </w:p>
    <w:p>
      <w:pPr>
        <w:pStyle w:val="TextBody"/>
        <w:bidi w:val="0"/>
        <w:spacing w:before="0" w:after="200"/>
        <w:jc w:val="both"/>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w:t>
      </w:r>
    </w:p>
    <w:p>
      <w:pPr>
        <w:pStyle w:val="TextBody"/>
        <w:bidi w:val="0"/>
        <w:jc w:val="left"/>
        <w:rPr/>
      </w:pPr>
      <w:bookmarkStart w:id="9" w:name="tab1"/>
      <w:bookmarkEnd w:id="9"/>
      <w:r>
        <w:rPr/>
        <w:t> </w:t>
      </w:r>
    </w:p>
    <w:p>
      <w:pPr>
        <w:pStyle w:val="TextBody"/>
        <w:bidi w:val="0"/>
        <w:jc w:val="both"/>
        <w:rPr>
          <w:rFonts w:ascii="Times New Roman" w:hAnsi="Times New Roman"/>
          <w:color w:val="000000"/>
          <w:sz w:val="20"/>
        </w:rPr>
      </w:pPr>
      <w:r>
        <w:rPr>
          <w:rFonts w:ascii="Times New Roman" w:hAnsi="Times New Roman"/>
          <w:color w:val="000000"/>
          <w:sz w:val="20"/>
        </w:rPr>
        <w:t>Pursuant to the requirements of the Securities Exchange Act of 1934, as amended, the registrant has duly caused this report to be signed on its behalf by the undersigned, thereunto duly authorized.</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Date: September 23, 2026</w:t>
      </w:r>
    </w:p>
    <w:p>
      <w:pPr>
        <w:pStyle w:val="TextBody"/>
        <w:bidi w:val="0"/>
        <w:jc w:val="both"/>
        <w:rPr/>
      </w:pPr>
      <w:r>
        <w:rPr/>
        <w:t> </w:t>
      </w:r>
    </w:p>
    <w:tbl>
      <w:tblPr>
        <w:tblW w:w="3123" w:type="dxa"/>
        <w:jc w:val="left"/>
        <w:tblInd w:w="0" w:type="dxa"/>
        <w:tblLayout w:type="fixed"/>
        <w:tblCellMar>
          <w:top w:w="28" w:type="dxa"/>
          <w:left w:w="28" w:type="dxa"/>
          <w:bottom w:w="28" w:type="dxa"/>
          <w:right w:w="28" w:type="dxa"/>
        </w:tblCellMar>
      </w:tblPr>
      <w:tblGrid>
        <w:gridCol w:w="421"/>
        <w:gridCol w:w="631"/>
        <w:gridCol w:w="2071"/>
      </w:tblGrid>
      <w:tr>
        <w:trPr/>
        <w:tc>
          <w:tcPr>
            <w:tcW w:w="4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r>
      <w:tr>
        <w:trPr/>
        <w:tc>
          <w:tcPr>
            <w:tcW w:w="3123" w:type="dxa"/>
            <w:gridSpan w:val="3"/>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AIR Global PLC</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pPr>
            <w:r>
              <w:rPr/>
              <w:t> </w:t>
            </w:r>
          </w:p>
        </w:tc>
        <w:tc>
          <w:tcPr>
            <w:tcW w:w="207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02" w:type="dxa"/>
            <w:gridSpan w:val="2"/>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Stuart Brazier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Name: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Stuart Brazier</w:t>
            </w:r>
          </w:p>
        </w:tc>
      </w:tr>
      <w:tr>
        <w:trPr/>
        <w:tc>
          <w:tcPr>
            <w:tcW w:w="421" w:type="dxa"/>
            <w:tcBorders/>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Title:</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Executive Officer</w:t>
            </w:r>
          </w:p>
        </w:tc>
      </w:tr>
    </w:tbl>
    <w:p>
      <w:pPr>
        <w:pStyle w:val="TextBody"/>
        <w:bidi w:val="0"/>
        <w:jc w:val="both"/>
        <w:rPr/>
      </w:pPr>
      <w:r>
        <w:rPr/>
        <w:t> </w:t>
      </w:r>
    </w:p>
    <w:p>
      <w:pPr>
        <w:pStyle w:val="TextBody"/>
        <w:bidi w:val="0"/>
        <w:spacing w:before="0" w:after="20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10" w:name="ftr"/>
      <w:bookmarkStart w:id="11" w:name="glftr"/>
      <w:bookmarkEnd w:id="10"/>
      <w:bookmarkEnd w:id="11"/>
      <w:r>
        <w:rPr>
          <w:rFonts w:ascii="Times New Roman" w:hAnsi="Times New Roman"/>
          <w:b/>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6"/>
        <w:gridCol w:w="9469"/>
      </w:tblGrid>
      <w:tr>
        <w:trPr/>
        <w:tc>
          <w:tcPr>
            <w:tcW w:w="736" w:type="dxa"/>
            <w:tcBorders/>
            <w:vAlign w:val="center"/>
          </w:tcPr>
          <w:p>
            <w:pPr>
              <w:pStyle w:val="TableContents"/>
              <w:bidi w:val="0"/>
              <w:spacing w:before="0" w:after="283"/>
              <w:jc w:val="left"/>
              <w:rPr>
                <w:sz w:val="4"/>
                <w:szCs w:val="4"/>
              </w:rPr>
            </w:pPr>
            <w:r>
              <w:rPr>
                <w:sz w:val="4"/>
                <w:szCs w:val="4"/>
              </w:rPr>
            </w:r>
          </w:p>
        </w:tc>
        <w:tc>
          <w:tcPr>
            <w:tcW w:w="9469" w:type="dxa"/>
            <w:tcBorders/>
            <w:vAlign w:val="center"/>
          </w:tcPr>
          <w:p>
            <w:pPr>
              <w:pStyle w:val="TableContents"/>
              <w:bidi w:val="0"/>
              <w:spacing w:before="0" w:after="283"/>
              <w:jc w:val="left"/>
              <w:rPr>
                <w:sz w:val="4"/>
                <w:szCs w:val="4"/>
              </w:rPr>
            </w:pPr>
            <w:r>
              <w:rPr>
                <w:sz w:val="4"/>
                <w:szCs w:val="4"/>
              </w:rPr>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w:t>
            </w:r>
          </w:p>
        </w:tc>
        <w:tc>
          <w:tcPr>
            <w:tcW w:w="946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Description</w:t>
            </w:r>
          </w:p>
        </w:tc>
      </w:tr>
      <w:tr>
        <w:trPr/>
        <w:tc>
          <w:tcPr>
            <w:tcW w:w="73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9"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3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9469" w:type="dxa"/>
            <w:tcBorders/>
            <w:tcMar>
              <w:top w:w="0" w:type="dxa"/>
              <w:left w:w="0" w:type="dxa"/>
              <w:bottom w:w="0" w:type="dxa"/>
              <w:right w:w="0" w:type="dxa"/>
            </w:tcMar>
            <w:vAlign w:val="center"/>
          </w:tcPr>
          <w:p>
            <w:pPr>
              <w:pStyle w:val="TableContents"/>
              <w:bidi w:val="0"/>
              <w:spacing w:before="0" w:after="283"/>
              <w:jc w:val="left"/>
              <w:rPr/>
            </w:pPr>
            <w:hyperlink w:anchor="ck0002097725-ex99_1.htm">
              <w:r>
                <w:rPr>
                  <w:rStyle w:val="InternetLink"/>
                  <w:rFonts w:ascii="Times New Roman" w:hAnsi="Times New Roman"/>
                  <w:color w:val="0000FF"/>
                  <w:sz w:val="20"/>
                  <w:u w:val="single"/>
                </w:rPr>
                <w:t>Press Release issued by AIR Limited on September 23, 2026 announcing the pricing of its offering of senior unsecured notes.</w:t>
              </w:r>
            </w:hyperlink>
          </w:p>
        </w:tc>
      </w:tr>
    </w:tbl>
    <w:p>
      <w:pPr>
        <w:pStyle w:val="TextBody"/>
        <w:bidi w:val="0"/>
        <w:spacing w:before="0" w:after="20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Verdana;sans-serif" w:hAnsi="Verdana;sans-serif"/>
          <w:b/>
          <w:color w:val="000000"/>
          <w:sz w:val="24"/>
        </w:rPr>
      </w:pPr>
      <w:bookmarkStart w:id="12" w:name="ck0002097725-ex99_1.htm"/>
      <w:bookmarkStart w:id="13" w:name="ksck0002097725ex99_1"/>
      <w:bookmarkEnd w:id="12"/>
      <w:bookmarkEnd w:id="13"/>
      <w:r>
        <w:rPr>
          <w:rFonts w:ascii="Verdana;sans-serif" w:hAnsi="Verdana;sans-serif"/>
          <w:b/>
          <w:color w:val="000000"/>
          <w:sz w:val="24"/>
        </w:rPr>
        <w:t>Exhibit 99.1</w:t>
      </w:r>
      <w:r>
        <w:br w:type="page"/>
      </w:r>
    </w:p>
    <w:p>
      <w:pPr>
        <w:pStyle w:val="TextBody"/>
        <w:bidi w:val="0"/>
        <w:jc w:val="right"/>
        <w:rPr/>
      </w:pPr>
      <w:r>
        <w:rPr/>
        <w:t> </w:t>
      </w:r>
    </w:p>
    <w:p>
      <w:pPr>
        <w:pStyle w:val="TextBody"/>
        <w:bidi w:val="0"/>
        <w:jc w:val="right"/>
        <w:rPr/>
      </w:pPr>
      <w:r>
        <w:rPr/>
        <w:drawing>
          <wp:inline distT="0" distB="0" distL="0" distR="0">
            <wp:extent cx="1295400" cy="4476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95400" cy="447675"/>
                    </a:xfrm>
                    <a:prstGeom prst="rect">
                      <a:avLst/>
                    </a:prstGeom>
                  </pic:spPr>
                </pic:pic>
              </a:graphicData>
            </a:graphic>
          </wp:inline>
        </w:drawing>
      </w:r>
    </w:p>
    <w:p>
      <w:pPr>
        <w:pStyle w:val="TextBody"/>
        <w:bidi w:val="0"/>
        <w:spacing w:before="61" w:after="283"/>
        <w:jc w:val="left"/>
        <w:rPr/>
      </w:pPr>
      <w:r>
        <w:rPr/>
        <w:t> </w:t>
      </w:r>
    </w:p>
    <w:p>
      <w:pPr>
        <w:pStyle w:val="Heading1"/>
        <w:bidi w:val="0"/>
        <w:jc w:val="right"/>
        <w:rPr>
          <w:rFonts w:ascii="Times New Roman" w:hAnsi="Times New Roman"/>
          <w:sz w:val="24"/>
        </w:rPr>
      </w:pPr>
      <w:r>
        <w:rPr>
          <w:rFonts w:ascii="Verdana;sans-serif" w:hAnsi="Verdana;sans-serif"/>
          <w:color w:val="000000"/>
          <w:sz w:val="24"/>
        </w:rPr>
        <w:t>PRESS</w:t>
      </w:r>
      <w:r>
        <w:rPr>
          <w:rFonts w:ascii="Times New Roman" w:hAnsi="Times New Roman"/>
          <w:color w:val="000000"/>
          <w:sz w:val="24"/>
        </w:rPr>
        <w:t xml:space="preserve"> </w:t>
      </w:r>
      <w:r>
        <w:rPr>
          <w:rFonts w:ascii="Verdana;sans-serif" w:hAnsi="Verdana;sans-serif"/>
          <w:color w:val="000000"/>
          <w:sz w:val="24"/>
        </w:rPr>
        <w:t>RELEASE</w:t>
      </w:r>
    </w:p>
    <w:p>
      <w:pPr>
        <w:pStyle w:val="TextBody"/>
        <w:bidi w:val="0"/>
        <w:spacing w:before="240" w:after="283"/>
        <w:jc w:val="center"/>
        <w:rPr>
          <w:rFonts w:ascii="Times New Roman" w:hAnsi="Times New Roman"/>
          <w:sz w:val="28"/>
        </w:rPr>
      </w:pPr>
      <w:r>
        <w:rPr>
          <w:rFonts w:ascii="Verdana;sans-serif" w:hAnsi="Verdana;sans-serif"/>
          <w:b/>
          <w:color w:val="000000"/>
          <w:sz w:val="28"/>
        </w:rPr>
        <w:t>AIR Limited</w:t>
      </w:r>
      <w:r>
        <w:rPr>
          <w:rFonts w:ascii="Times New Roman" w:hAnsi="Times New Roman"/>
          <w:color w:val="000000"/>
          <w:sz w:val="28"/>
        </w:rPr>
        <w:t xml:space="preserve"> </w:t>
      </w:r>
      <w:r>
        <w:rPr>
          <w:rFonts w:ascii="Verdana;sans-serif" w:hAnsi="Verdana;sans-serif"/>
          <w:b/>
          <w:color w:val="000000"/>
          <w:sz w:val="28"/>
        </w:rPr>
        <w:t>Successfully</w:t>
      </w:r>
      <w:r>
        <w:rPr>
          <w:rFonts w:ascii="Times New Roman" w:hAnsi="Times New Roman"/>
          <w:color w:val="000000"/>
          <w:sz w:val="28"/>
        </w:rPr>
        <w:t xml:space="preserve"> </w:t>
      </w:r>
      <w:r>
        <w:rPr>
          <w:rFonts w:ascii="Verdana;sans-serif" w:hAnsi="Verdana;sans-serif"/>
          <w:b/>
          <w:color w:val="000000"/>
          <w:sz w:val="28"/>
        </w:rPr>
        <w:t>Prices</w:t>
      </w:r>
      <w:r>
        <w:rPr>
          <w:rFonts w:ascii="Times New Roman" w:hAnsi="Times New Roman"/>
          <w:color w:val="000000"/>
          <w:sz w:val="28"/>
        </w:rPr>
        <w:t xml:space="preserve"> </w:t>
      </w:r>
      <w:r>
        <w:rPr>
          <w:rFonts w:ascii="Verdana;sans-serif" w:hAnsi="Verdana;sans-serif"/>
          <w:b/>
          <w:color w:val="000000"/>
          <w:sz w:val="28"/>
        </w:rPr>
        <w:t>U.S.$ 425,000,000 bond</w:t>
      </w:r>
    </w:p>
    <w:p>
      <w:pPr>
        <w:pStyle w:val="TextBody"/>
        <w:bidi w:val="0"/>
        <w:spacing w:before="240" w:after="283"/>
        <w:jc w:val="both"/>
        <w:rPr>
          <w:rFonts w:ascii="Verdana;sans-serif" w:hAnsi="Verdana;sans-serif"/>
          <w:sz w:val="24"/>
        </w:rPr>
      </w:pPr>
      <w:r>
        <w:rPr>
          <w:rFonts w:ascii="Verdana;sans-serif" w:hAnsi="Verdana;sans-serif"/>
          <w:b/>
          <w:i/>
          <w:color w:val="000000"/>
          <w:sz w:val="24"/>
        </w:rPr>
        <w:t>DUBAI, United Arab Emirates - September</w:t>
      </w:r>
      <w:r>
        <w:rPr>
          <w:rFonts w:ascii="Verdana;sans-serif" w:hAnsi="Verdana;sans-serif"/>
          <w:color w:val="000000"/>
          <w:sz w:val="24"/>
        </w:rPr>
        <w:t xml:space="preserve"> </w:t>
      </w:r>
      <w:r>
        <w:rPr>
          <w:rFonts w:ascii="Verdana;sans-serif" w:hAnsi="Verdana;sans-serif"/>
          <w:b/>
          <w:color w:val="000000"/>
          <w:sz w:val="24"/>
        </w:rPr>
        <w:t xml:space="preserve">23, </w:t>
      </w:r>
      <w:r>
        <w:rPr>
          <w:rFonts w:ascii="Verdana;sans-serif" w:hAnsi="Verdana;sans-serif"/>
          <w:b/>
          <w:i/>
          <w:color w:val="000000"/>
          <w:sz w:val="24"/>
        </w:rPr>
        <w:t>2026</w:t>
      </w:r>
      <w:r>
        <w:rPr>
          <w:rFonts w:ascii="Verdana;sans-serif" w:hAnsi="Verdana;sans-serif"/>
          <w:color w:val="000000"/>
          <w:sz w:val="24"/>
        </w:rPr>
        <w:t xml:space="preserve"> </w:t>
      </w:r>
      <w:r>
        <w:rPr>
          <w:rFonts w:ascii="Verdana;sans-serif" w:hAnsi="Verdana;sans-serif"/>
          <w:b/>
          <w:color w:val="000000"/>
          <w:sz w:val="24"/>
        </w:rPr>
        <w:t xml:space="preserve">- </w:t>
      </w:r>
      <w:r>
        <w:rPr>
          <w:rFonts w:ascii="Verdana;sans-serif" w:hAnsi="Verdana;sans-serif"/>
          <w:color w:val="000000"/>
          <w:sz w:val="24"/>
        </w:rPr>
        <w:t>AIR Limited (the “</w:t>
      </w:r>
      <w:r>
        <w:rPr>
          <w:rFonts w:ascii="Verdana;sans-serif" w:hAnsi="Verdana;sans-serif"/>
          <w:b/>
          <w:color w:val="000000"/>
          <w:sz w:val="24"/>
        </w:rPr>
        <w:t>Issuer</w:t>
      </w:r>
      <w:r>
        <w:rPr>
          <w:rFonts w:ascii="Verdana;sans-serif" w:hAnsi="Verdana;sans-serif"/>
          <w:color w:val="000000"/>
          <w:sz w:val="24"/>
        </w:rPr>
        <w:t>”), a direct wholly owned subsidiary of AIR Global PLC (Nasdaq: AIIR) (the “</w:t>
      </w:r>
      <w:r>
        <w:rPr>
          <w:rFonts w:ascii="Verdana;sans-serif" w:hAnsi="Verdana;sans-serif"/>
          <w:b/>
          <w:color w:val="000000"/>
          <w:sz w:val="24"/>
        </w:rPr>
        <w:t>Company</w:t>
      </w:r>
      <w:r>
        <w:rPr>
          <w:rFonts w:ascii="Verdana;sans-serif" w:hAnsi="Verdana;sans-serif"/>
          <w:color w:val="000000"/>
          <w:sz w:val="24"/>
        </w:rPr>
        <w:t>” or “</w:t>
      </w:r>
      <w:r>
        <w:rPr>
          <w:rFonts w:ascii="Verdana;sans-serif" w:hAnsi="Verdana;sans-serif"/>
          <w:b/>
          <w:color w:val="000000"/>
          <w:sz w:val="24"/>
        </w:rPr>
        <w:t>AIR</w:t>
      </w:r>
      <w:r>
        <w:rPr>
          <w:rFonts w:ascii="Verdana;sans-serif" w:hAnsi="Verdana;sans-serif"/>
          <w:color w:val="000000"/>
          <w:sz w:val="24"/>
        </w:rPr>
        <w:t>”), has priced senior unsecured notes in an aggregate principal amount of U.S.$ 425,000,000 (the “</w:t>
      </w:r>
      <w:r>
        <w:rPr>
          <w:rFonts w:ascii="Verdana;sans-serif" w:hAnsi="Verdana;sans-serif"/>
          <w:b/>
          <w:color w:val="000000"/>
          <w:sz w:val="24"/>
        </w:rPr>
        <w:t>Notes</w:t>
      </w:r>
      <w:r>
        <w:rPr>
          <w:rFonts w:ascii="Verdana;sans-serif" w:hAnsi="Verdana;sans-serif"/>
          <w:color w:val="000000"/>
          <w:sz w:val="24"/>
        </w:rPr>
        <w:t>”). The Notes have a term of 5 years, maturing in 2031, and a coupon of 7.875% per annum. The Notes will be guaranteed on a senior basis by AIR and certain of the Issuer’s subsidiaries. The Issuer expects to use the gross proceeds from the offering of the Notes (the “</w:t>
      </w:r>
      <w:r>
        <w:rPr>
          <w:rFonts w:ascii="Verdana;sans-serif" w:hAnsi="Verdana;sans-serif"/>
          <w:b/>
          <w:color w:val="000000"/>
          <w:sz w:val="24"/>
        </w:rPr>
        <w:t>Offering</w:t>
      </w:r>
      <w:r>
        <w:rPr>
          <w:rFonts w:ascii="Verdana;sans-serif" w:hAnsi="Verdana;sans-serif"/>
          <w:color w:val="000000"/>
          <w:sz w:val="24"/>
        </w:rPr>
        <w:t>”) (i) to repay amounts outstanding under its term loan facility and revolving credit facility, including any accrued and unpaid interest, premiums, fees and expenses payable in connection with such repayment, and (ii) for general corporate purposes, including the payment of fees and expenses incurred in connection with the Offering. The Offering is expected to settle on or around October 1, 2026, subject to customary closing conditions.</w:t>
      </w:r>
    </w:p>
    <w:p>
      <w:pPr>
        <w:pStyle w:val="TextBody"/>
        <w:bidi w:val="0"/>
        <w:spacing w:before="240" w:after="283"/>
        <w:jc w:val="both"/>
        <w:rPr>
          <w:rFonts w:ascii="Verdana;sans-serif" w:hAnsi="Verdana;sans-serif"/>
          <w:sz w:val="24"/>
        </w:rPr>
      </w:pPr>
      <w:r>
        <w:rPr>
          <w:rFonts w:ascii="Verdana;sans-serif" w:hAnsi="Verdana;sans-serif"/>
          <w:b/>
          <w:color w:val="000000"/>
          <w:sz w:val="24"/>
        </w:rPr>
        <w:t>About AIR</w:t>
      </w:r>
      <w:r>
        <w:rPr>
          <w:rFonts w:ascii="Verdana;sans-serif" w:hAnsi="Verdana;sans-serif"/>
          <w:color w:val="000000"/>
          <w:sz w:val="24"/>
        </w:rPr>
        <w:t xml:space="preserve"> </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Founded in 1999 and headquartered in Dubai, AIR is a global consumer brands and innovation company with a presence in more than 90 markets worldwide. Its portfolio reaches millions of adult consumers across social inhalation and modern nicotine categories through brands including Al Fakher (flavored shisha molasses), Crown Switch (closed system pod vaping platform), Crown Gems, and Al Fakher nicotine pouches.</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AIR's strategy combines category-leading brands, scientific research, and in-house innovation capabilities. Strategic investments such as Greentank and royalty-generating intellectual property partnerships such as Crown Bar enhance its participation in fast-growing nicotine and inhalation categories. The Company develops next-generation technologies and products, including OOKA.</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By connecting brands, technology, science, and commercial partnerships, AIR is building a differentiated platform positioned to shape the future of adult consumer experiences.</w:t>
      </w:r>
    </w:p>
    <w:p>
      <w:pPr>
        <w:pStyle w:val="TextBody"/>
        <w:bidi w:val="0"/>
        <w:spacing w:before="240" w:after="283"/>
        <w:jc w:val="right"/>
        <w:rPr>
          <w:rFonts w:ascii="Verdana;sans-serif" w:hAnsi="Verdana;sans-serif"/>
          <w:color w:val="000000"/>
          <w:sz w:val="24"/>
        </w:rPr>
      </w:pPr>
      <w:r>
        <w:rPr>
          <w:rFonts w:ascii="Verdana;sans-serif" w:hAnsi="Verdana;sans-serif"/>
          <w:color w:val="000000"/>
          <w:sz w:val="24"/>
        </w:rPr>
        <w:t>1</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295400" cy="4476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95400" cy="447675"/>
                    </a:xfrm>
                    <a:prstGeom prst="rect">
                      <a:avLst/>
                    </a:prstGeom>
                  </pic:spPr>
                </pic:pic>
              </a:graphicData>
            </a:graphic>
          </wp:inline>
        </w:drawing>
      </w:r>
    </w:p>
    <w:p>
      <w:pPr>
        <w:pStyle w:val="TextBody"/>
        <w:bidi w:val="0"/>
        <w:spacing w:before="240" w:after="283"/>
        <w:jc w:val="left"/>
        <w:rPr>
          <w:rFonts w:ascii="Verdana;sans-serif" w:hAnsi="Verdana;sans-serif"/>
          <w:b/>
          <w:color w:val="000000"/>
          <w:sz w:val="24"/>
        </w:rPr>
      </w:pPr>
      <w:r>
        <w:rPr>
          <w:rFonts w:ascii="Verdana;sans-serif" w:hAnsi="Verdana;sans-serif"/>
          <w:b/>
          <w:color w:val="000000"/>
          <w:sz w:val="24"/>
        </w:rPr>
        <w:t>Disclaimer</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referred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herein</w:t>
      </w:r>
      <w:r>
        <w:rPr>
          <w:rFonts w:ascii="Times New Roman" w:hAnsi="Times New Roman"/>
          <w:color w:val="000000"/>
          <w:sz w:val="24"/>
        </w:rPr>
        <w:t xml:space="preserve"> </w:t>
      </w:r>
      <w:r>
        <w:rPr>
          <w:rFonts w:ascii="Verdana;sans-serif" w:hAnsi="Verdana;sans-serif"/>
          <w:color w:val="000000"/>
          <w:sz w:val="24"/>
        </w:rPr>
        <w:t>have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been,</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will</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registered</w:t>
      </w:r>
      <w:r>
        <w:rPr>
          <w:rFonts w:ascii="Times New Roman" w:hAnsi="Times New Roman"/>
          <w:color w:val="000000"/>
          <w:sz w:val="24"/>
        </w:rPr>
        <w:t xml:space="preserve"> </w:t>
      </w:r>
      <w:r>
        <w:rPr>
          <w:rFonts w:ascii="Verdana;sans-serif" w:hAnsi="Verdana;sans-serif"/>
          <w:color w:val="000000"/>
          <w:sz w:val="24"/>
        </w:rPr>
        <w:t>under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U.S.</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Act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1933,</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amended</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U.S.</w:t>
      </w:r>
      <w:r>
        <w:rPr>
          <w:rFonts w:ascii="Times New Roman" w:hAnsi="Times New Roman"/>
          <w:color w:val="000000"/>
          <w:sz w:val="24"/>
        </w:rPr>
        <w:t xml:space="preserve"> </w:t>
      </w:r>
      <w:r>
        <w:rPr>
          <w:rFonts w:ascii="Verdana;sans-serif" w:hAnsi="Verdana;sans-serif"/>
          <w:b/>
          <w:color w:val="000000"/>
          <w:sz w:val="24"/>
        </w:rPr>
        <w:t>Securities</w:t>
      </w:r>
      <w:r>
        <w:rPr>
          <w:rFonts w:ascii="Times New Roman" w:hAnsi="Times New Roman"/>
          <w:color w:val="000000"/>
          <w:sz w:val="24"/>
        </w:rPr>
        <w:t xml:space="preserve"> </w:t>
      </w:r>
      <w:r>
        <w:rPr>
          <w:rFonts w:ascii="Verdana;sans-serif" w:hAnsi="Verdana;sans-serif"/>
          <w:b/>
          <w:color w:val="000000"/>
          <w:sz w:val="24"/>
        </w:rPr>
        <w:t>Act</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laws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States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other</w:t>
      </w:r>
      <w:r>
        <w:rPr>
          <w:rFonts w:ascii="Times New Roman" w:hAnsi="Times New Roman"/>
          <w:color w:val="000000"/>
          <w:sz w:val="24"/>
        </w:rPr>
        <w:t xml:space="preserve"> </w:t>
      </w:r>
      <w:r>
        <w:rPr>
          <w:rFonts w:ascii="Verdana;sans-serif" w:hAnsi="Verdana;sans-serif"/>
          <w:color w:val="000000"/>
          <w:sz w:val="24"/>
        </w:rPr>
        <w:t>jurisdiction</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may</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States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account</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benefit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U.S.</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except</w:t>
      </w:r>
      <w:r>
        <w:rPr>
          <w:rFonts w:ascii="Times New Roman" w:hAnsi="Times New Roman"/>
          <w:color w:val="000000"/>
          <w:sz w:val="24"/>
        </w:rPr>
        <w:t xml:space="preserve"> </w:t>
      </w:r>
      <w:r>
        <w:rPr>
          <w:rFonts w:ascii="Verdana;sans-serif" w:hAnsi="Verdana;sans-serif"/>
          <w:color w:val="000000"/>
          <w:sz w:val="24"/>
        </w:rPr>
        <w:t>pursuant</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w:t>
      </w:r>
      <w:r>
        <w:rPr>
          <w:rFonts w:ascii="Times New Roman" w:hAnsi="Times New Roman"/>
          <w:color w:val="000000"/>
          <w:sz w:val="24"/>
        </w:rPr>
        <w:t xml:space="preserve"> </w:t>
      </w:r>
      <w:r>
        <w:rPr>
          <w:rFonts w:ascii="Verdana;sans-serif" w:hAnsi="Verdana;sans-serif"/>
          <w:color w:val="000000"/>
          <w:sz w:val="24"/>
        </w:rPr>
        <w:t>exemption</w:t>
      </w:r>
      <w:r>
        <w:rPr>
          <w:rFonts w:ascii="Times New Roman" w:hAnsi="Times New Roman"/>
          <w:color w:val="000000"/>
          <w:sz w:val="24"/>
        </w:rPr>
        <w:t xml:space="preserve"> </w:t>
      </w:r>
      <w:r>
        <w:rPr>
          <w:rFonts w:ascii="Verdana;sans-serif" w:hAnsi="Verdana;sans-serif"/>
          <w:color w:val="000000"/>
          <w:sz w:val="24"/>
        </w:rPr>
        <w:t>from,</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transaction</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subject</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registration</w:t>
      </w:r>
      <w:r>
        <w:rPr>
          <w:rFonts w:ascii="Times New Roman" w:hAnsi="Times New Roman"/>
          <w:color w:val="000000"/>
          <w:sz w:val="24"/>
        </w:rPr>
        <w:t xml:space="preserve"> </w:t>
      </w:r>
      <w:r>
        <w:rPr>
          <w:rFonts w:ascii="Verdana;sans-serif" w:hAnsi="Verdana;sans-serif"/>
          <w:color w:val="000000"/>
          <w:sz w:val="24"/>
        </w:rPr>
        <w:t>requirements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U.S.</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Act</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applicable</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local</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laws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other</w:t>
      </w:r>
      <w:r>
        <w:rPr>
          <w:rFonts w:ascii="Times New Roman" w:hAnsi="Times New Roman"/>
          <w:color w:val="000000"/>
          <w:sz w:val="24"/>
        </w:rPr>
        <w:t xml:space="preserve"> </w:t>
      </w:r>
      <w:r>
        <w:rPr>
          <w:rFonts w:ascii="Verdana;sans-serif" w:hAnsi="Verdana;sans-serif"/>
          <w:color w:val="000000"/>
          <w:sz w:val="24"/>
        </w:rPr>
        <w:t>jurisdictions.</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w:t>
      </w:r>
      <w:r>
        <w:rPr>
          <w:rFonts w:ascii="Times New Roman" w:hAnsi="Times New Roman"/>
          <w:color w:val="000000"/>
          <w:sz w:val="24"/>
        </w:rPr>
        <w:t xml:space="preserve"> </w:t>
      </w:r>
      <w:r>
        <w:rPr>
          <w:rFonts w:ascii="Verdana;sans-serif" w:hAnsi="Verdana;sans-serif"/>
          <w:color w:val="000000"/>
          <w:sz w:val="24"/>
        </w:rPr>
        <w:t>referred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herein</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being</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public</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European</w:t>
      </w:r>
      <w:r>
        <w:rPr>
          <w:rFonts w:ascii="Times New Roman" w:hAnsi="Times New Roman"/>
          <w:color w:val="000000"/>
          <w:sz w:val="24"/>
        </w:rPr>
        <w:t xml:space="preserve"> </w:t>
      </w:r>
      <w:r>
        <w:rPr>
          <w:rFonts w:ascii="Verdana;sans-serif" w:hAnsi="Verdana;sans-serif"/>
          <w:color w:val="000000"/>
          <w:sz w:val="24"/>
        </w:rPr>
        <w:t>Economic</w:t>
      </w:r>
      <w:r>
        <w:rPr>
          <w:rFonts w:ascii="Times New Roman" w:hAnsi="Times New Roman"/>
          <w:color w:val="000000"/>
          <w:sz w:val="24"/>
        </w:rPr>
        <w:t xml:space="preserve"> </w:t>
      </w:r>
      <w:r>
        <w:rPr>
          <w:rFonts w:ascii="Verdana;sans-serif" w:hAnsi="Verdana;sans-serif"/>
          <w:color w:val="000000"/>
          <w:sz w:val="24"/>
        </w:rPr>
        <w:t>Area</w:t>
      </w:r>
      <w:r>
        <w:rPr>
          <w:rFonts w:ascii="Times New Roman" w:hAnsi="Times New Roman"/>
          <w:color w:val="000000"/>
          <w:sz w:val="24"/>
        </w:rPr>
        <w:t xml:space="preserve"> </w:t>
      </w:r>
      <w:r>
        <w:rPr>
          <w:rFonts w:ascii="Verdana;sans-serif" w:hAnsi="Verdana;sans-serif"/>
          <w:color w:val="000000"/>
          <w:sz w:val="24"/>
        </w:rPr>
        <w:t>(“</w:t>
      </w:r>
      <w:r>
        <w:rPr>
          <w:rFonts w:ascii="Verdana;sans-serif" w:hAnsi="Verdana;sans-serif"/>
          <w:b/>
          <w:color w:val="000000"/>
          <w:sz w:val="24"/>
        </w:rPr>
        <w:t>EEA</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2017/1129</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EU</w:t>
      </w:r>
      <w:r>
        <w:rPr>
          <w:rFonts w:ascii="Times New Roman" w:hAnsi="Times New Roman"/>
          <w:color w:val="000000"/>
          <w:sz w:val="24"/>
        </w:rPr>
        <w:t xml:space="preserve"> </w:t>
      </w:r>
      <w:r>
        <w:rPr>
          <w:rFonts w:ascii="Verdana;sans-serif" w:hAnsi="Verdana;sans-serif"/>
          <w:b/>
          <w:color w:val="000000"/>
          <w:sz w:val="24"/>
        </w:rPr>
        <w:t>Prospectus</w:t>
      </w:r>
      <w:r>
        <w:rPr>
          <w:rFonts w:ascii="Times New Roman" w:hAnsi="Times New Roman"/>
          <w:color w:val="000000"/>
          <w:sz w:val="24"/>
        </w:rPr>
        <w:t xml:space="preserve"> </w:t>
      </w:r>
      <w:r>
        <w:rPr>
          <w:rFonts w:ascii="Verdana;sans-serif" w:hAnsi="Verdana;sans-serif"/>
          <w:b/>
          <w:color w:val="000000"/>
          <w:sz w:val="24"/>
        </w:rPr>
        <w:t>Regulation</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member</w:t>
      </w:r>
      <w:r>
        <w:rPr>
          <w:rFonts w:ascii="Times New Roman" w:hAnsi="Times New Roman"/>
          <w:color w:val="000000"/>
          <w:sz w:val="24"/>
        </w:rPr>
        <w:t xml:space="preserve"> </w:t>
      </w:r>
      <w:r>
        <w:rPr>
          <w:rFonts w:ascii="Verdana;sans-serif" w:hAnsi="Verdana;sans-serif"/>
          <w:color w:val="000000"/>
          <w:sz w:val="24"/>
        </w:rPr>
        <w:t>states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directed</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at</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Prospectus</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must</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acted</w:t>
      </w:r>
      <w:r>
        <w:rPr>
          <w:rFonts w:ascii="Times New Roman" w:hAnsi="Times New Roman"/>
          <w:color w:val="000000"/>
          <w:sz w:val="24"/>
        </w:rPr>
        <w:t xml:space="preserve"> </w:t>
      </w:r>
      <w:r>
        <w:rPr>
          <w:rFonts w:ascii="Verdana;sans-serif" w:hAnsi="Verdana;sans-serif"/>
          <w:color w:val="000000"/>
          <w:sz w:val="24"/>
        </w:rPr>
        <w:t>on</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relied</w:t>
      </w:r>
      <w:r>
        <w:rPr>
          <w:rFonts w:ascii="Times New Roman" w:hAnsi="Times New Roman"/>
          <w:color w:val="000000"/>
          <w:sz w:val="24"/>
        </w:rPr>
        <w:t xml:space="preserve"> </w:t>
      </w:r>
      <w:r>
        <w:rPr>
          <w:rFonts w:ascii="Verdana;sans-serif" w:hAnsi="Verdana;sans-serif"/>
          <w:color w:val="000000"/>
          <w:sz w:val="24"/>
        </w:rPr>
        <w:t>on</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member</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activity</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which</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relates</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member</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securities referred to herein are not being offered to the public in the United Kingdom within the meaning of Regulation (EU) 2017/1129 as it forms part of domestic law by virtue of the European Union (Withdrawal) Act 2018 (the “EUWA”) (the</w:t>
      </w:r>
      <w:r>
        <w:rPr>
          <w:rFonts w:ascii="Times New Roman" w:hAnsi="Times New Roman"/>
          <w:color w:val="000000"/>
          <w:sz w:val="24"/>
        </w:rPr>
        <w:t xml:space="preserve"> “</w:t>
      </w:r>
      <w:r>
        <w:rPr>
          <w:rFonts w:ascii="Verdana;sans-serif" w:hAnsi="Verdana;sans-serif"/>
          <w:b/>
          <w:color w:val="000000"/>
          <w:sz w:val="24"/>
        </w:rPr>
        <w:t>UK</w:t>
      </w:r>
      <w:r>
        <w:rPr>
          <w:rFonts w:ascii="Times New Roman" w:hAnsi="Times New Roman"/>
          <w:color w:val="000000"/>
          <w:sz w:val="24"/>
        </w:rPr>
        <w:t xml:space="preserve"> </w:t>
      </w:r>
      <w:r>
        <w:rPr>
          <w:rFonts w:ascii="Verdana;sans-serif" w:hAnsi="Verdana;sans-serif"/>
          <w:b/>
          <w:color w:val="000000"/>
          <w:sz w:val="24"/>
        </w:rPr>
        <w:t>Prospectus</w:t>
      </w:r>
      <w:r>
        <w:rPr>
          <w:rFonts w:ascii="Times New Roman" w:hAnsi="Times New Roman"/>
          <w:color w:val="000000"/>
          <w:sz w:val="24"/>
        </w:rPr>
        <w:t xml:space="preserve"> </w:t>
      </w:r>
      <w:r>
        <w:rPr>
          <w:rFonts w:ascii="Verdana;sans-serif" w:hAnsi="Verdana;sans-serif"/>
          <w:b/>
          <w:color w:val="000000"/>
          <w:sz w:val="24"/>
        </w:rPr>
        <w:t>Regulation</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being</w:t>
      </w:r>
      <w:r>
        <w:rPr>
          <w:rFonts w:ascii="Times New Roman" w:hAnsi="Times New Roman"/>
          <w:color w:val="000000"/>
          <w:sz w:val="24"/>
        </w:rPr>
        <w:t xml:space="preserve"> </w:t>
      </w:r>
      <w:r>
        <w:rPr>
          <w:rFonts w:ascii="Verdana;sans-serif" w:hAnsi="Verdana;sans-serif"/>
          <w:color w:val="000000"/>
          <w:sz w:val="24"/>
        </w:rPr>
        <w:t>distributed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directed</w:t>
      </w:r>
      <w:r>
        <w:rPr>
          <w:rFonts w:ascii="Times New Roman" w:hAnsi="Times New Roman"/>
          <w:color w:val="000000"/>
          <w:sz w:val="24"/>
        </w:rPr>
        <w:t xml:space="preserve"> </w:t>
      </w:r>
      <w:r>
        <w:rPr>
          <w:rFonts w:ascii="Verdana;sans-serif" w:hAnsi="Verdana;sans-serif"/>
          <w:color w:val="000000"/>
          <w:sz w:val="24"/>
        </w:rPr>
        <w:t>at</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UK</w:t>
      </w:r>
      <w:r>
        <w:rPr>
          <w:rFonts w:ascii="Times New Roman" w:hAnsi="Times New Roman"/>
          <w:color w:val="000000"/>
          <w:sz w:val="24"/>
        </w:rPr>
        <w:t xml:space="preserve"> </w:t>
      </w:r>
      <w:r>
        <w:rPr>
          <w:rFonts w:ascii="Verdana;sans-serif" w:hAnsi="Verdana;sans-serif"/>
          <w:color w:val="000000"/>
          <w:sz w:val="24"/>
        </w:rPr>
        <w:t>Prospectus</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(i)</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professionals</w:t>
      </w:r>
      <w:r>
        <w:rPr>
          <w:rFonts w:ascii="Times New Roman" w:hAnsi="Times New Roman"/>
          <w:color w:val="000000"/>
          <w:sz w:val="24"/>
        </w:rPr>
        <w:t xml:space="preserve"> </w:t>
      </w:r>
      <w:r>
        <w:rPr>
          <w:rFonts w:ascii="Verdana;sans-serif" w:hAnsi="Verdana;sans-serif"/>
          <w:color w:val="000000"/>
          <w:sz w:val="24"/>
        </w:rPr>
        <w:t>falling</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19(5)</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Financial</w:t>
      </w:r>
      <w:r>
        <w:rPr>
          <w:rFonts w:ascii="Times New Roman" w:hAnsi="Times New Roman"/>
          <w:color w:val="000000"/>
          <w:sz w:val="24"/>
        </w:rPr>
        <w:t xml:space="preserve"> </w:t>
      </w:r>
      <w:r>
        <w:rPr>
          <w:rFonts w:ascii="Verdana;sans-serif" w:hAnsi="Verdana;sans-serif"/>
          <w:color w:val="000000"/>
          <w:sz w:val="24"/>
        </w:rPr>
        <w:t>Services</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Markets</w:t>
      </w:r>
      <w:r>
        <w:rPr>
          <w:rFonts w:ascii="Times New Roman" w:hAnsi="Times New Roman"/>
          <w:color w:val="000000"/>
          <w:sz w:val="24"/>
        </w:rPr>
        <w:t xml:space="preserve"> </w:t>
      </w:r>
      <w:r>
        <w:rPr>
          <w:rFonts w:ascii="Verdana;sans-serif" w:hAnsi="Verdana;sans-serif"/>
          <w:color w:val="000000"/>
          <w:sz w:val="24"/>
        </w:rPr>
        <w:t>Act</w:t>
      </w:r>
      <w:r>
        <w:rPr>
          <w:rFonts w:ascii="Times New Roman" w:hAnsi="Times New Roman"/>
          <w:color w:val="000000"/>
          <w:sz w:val="24"/>
        </w:rPr>
        <w:t xml:space="preserve"> </w:t>
      </w:r>
      <w:r>
        <w:rPr>
          <w:rFonts w:ascii="Verdana;sans-serif" w:hAnsi="Verdana;sans-serif"/>
          <w:color w:val="000000"/>
          <w:sz w:val="24"/>
        </w:rPr>
        <w:t>2000</w:t>
      </w:r>
      <w:r>
        <w:rPr>
          <w:rFonts w:ascii="Times New Roman" w:hAnsi="Times New Roman"/>
          <w:color w:val="000000"/>
          <w:sz w:val="24"/>
        </w:rPr>
        <w:t xml:space="preserve"> </w:t>
      </w:r>
      <w:r>
        <w:rPr>
          <w:rFonts w:ascii="Verdana;sans-serif" w:hAnsi="Verdana;sans-serif"/>
          <w:color w:val="000000"/>
          <w:sz w:val="24"/>
        </w:rPr>
        <w:t>(Financial</w:t>
      </w:r>
      <w:r>
        <w:rPr>
          <w:rFonts w:ascii="Times New Roman" w:hAnsi="Times New Roman"/>
          <w:color w:val="000000"/>
          <w:sz w:val="24"/>
        </w:rPr>
        <w:t xml:space="preserve"> </w:t>
      </w:r>
      <w:r>
        <w:rPr>
          <w:rFonts w:ascii="Verdana;sans-serif" w:hAnsi="Verdana;sans-serif"/>
          <w:color w:val="000000"/>
          <w:sz w:val="24"/>
        </w:rPr>
        <w:t>Promotion)</w:t>
      </w:r>
      <w:r>
        <w:rPr>
          <w:rFonts w:ascii="Times New Roman" w:hAnsi="Times New Roman"/>
          <w:color w:val="000000"/>
          <w:sz w:val="24"/>
        </w:rPr>
        <w:t xml:space="preserve"> </w:t>
      </w:r>
      <w:r>
        <w:rPr>
          <w:rFonts w:ascii="Verdana;sans-serif" w:hAnsi="Verdana;sans-serif"/>
          <w:color w:val="000000"/>
          <w:sz w:val="24"/>
        </w:rPr>
        <w:t>Order</w:t>
      </w:r>
      <w:r>
        <w:rPr>
          <w:rFonts w:ascii="Times New Roman" w:hAnsi="Times New Roman"/>
          <w:color w:val="000000"/>
          <w:sz w:val="24"/>
        </w:rPr>
        <w:t xml:space="preserve"> </w:t>
      </w:r>
      <w:r>
        <w:rPr>
          <w:rFonts w:ascii="Verdana;sans-serif" w:hAnsi="Verdana;sans-serif"/>
          <w:color w:val="000000"/>
          <w:sz w:val="24"/>
        </w:rPr>
        <w:t>2005</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amended)</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amended,</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Order</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high</w:t>
      </w:r>
      <w:r>
        <w:rPr>
          <w:rFonts w:ascii="Times New Roman" w:hAnsi="Times New Roman"/>
          <w:color w:val="000000"/>
          <w:sz w:val="24"/>
        </w:rPr>
        <w:t xml:space="preserve"> </w:t>
      </w:r>
      <w:r>
        <w:rPr>
          <w:rFonts w:ascii="Verdana;sans-serif" w:hAnsi="Verdana;sans-serif"/>
          <w:color w:val="000000"/>
          <w:sz w:val="24"/>
        </w:rPr>
        <w:t>net</w:t>
      </w:r>
      <w:r>
        <w:rPr>
          <w:rFonts w:ascii="Times New Roman" w:hAnsi="Times New Roman"/>
          <w:color w:val="000000"/>
          <w:sz w:val="24"/>
        </w:rPr>
        <w:t xml:space="preserve"> </w:t>
      </w:r>
      <w:r>
        <w:rPr>
          <w:rFonts w:ascii="Verdana;sans-serif" w:hAnsi="Verdana;sans-serif"/>
          <w:color w:val="000000"/>
          <w:sz w:val="24"/>
        </w:rPr>
        <w:t>worth</w:t>
      </w:r>
      <w:r>
        <w:rPr>
          <w:rFonts w:ascii="Times New Roman" w:hAnsi="Times New Roman"/>
          <w:color w:val="000000"/>
          <w:sz w:val="24"/>
        </w:rPr>
        <w:t xml:space="preserve"> </w:t>
      </w:r>
      <w:r>
        <w:rPr>
          <w:rFonts w:ascii="Verdana;sans-serif" w:hAnsi="Verdana;sans-serif"/>
          <w:color w:val="000000"/>
          <w:sz w:val="24"/>
        </w:rPr>
        <w:t>entities</w:t>
      </w:r>
      <w:r>
        <w:rPr>
          <w:rFonts w:ascii="Times New Roman" w:hAnsi="Times New Roman"/>
          <w:color w:val="000000"/>
          <w:sz w:val="24"/>
        </w:rPr>
        <w:t xml:space="preserve"> </w:t>
      </w:r>
      <w:r>
        <w:rPr>
          <w:rFonts w:ascii="Verdana;sans-serif" w:hAnsi="Verdana;sans-serif"/>
          <w:color w:val="000000"/>
          <w:sz w:val="24"/>
        </w:rPr>
        <w:t>falling</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49(2)(a)</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(d)</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Order</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(iii)</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whom</w:t>
      </w:r>
      <w:r>
        <w:rPr>
          <w:rFonts w:ascii="Times New Roman" w:hAnsi="Times New Roman"/>
          <w:color w:val="000000"/>
          <w:sz w:val="24"/>
        </w:rPr>
        <w:t xml:space="preserve"> </w:t>
      </w:r>
      <w:r>
        <w:rPr>
          <w:rFonts w:ascii="Verdana;sans-serif" w:hAnsi="Verdana;sans-serif"/>
          <w:color w:val="000000"/>
          <w:sz w:val="24"/>
        </w:rPr>
        <w:t>an</w:t>
      </w:r>
      <w:r>
        <w:rPr>
          <w:rFonts w:ascii="Times New Roman" w:hAnsi="Times New Roman"/>
          <w:color w:val="000000"/>
          <w:sz w:val="24"/>
        </w:rPr>
        <w:t xml:space="preserve"> </w:t>
      </w:r>
      <w:r>
        <w:rPr>
          <w:rFonts w:ascii="Verdana;sans-serif" w:hAnsi="Verdana;sans-serif"/>
          <w:color w:val="000000"/>
          <w:sz w:val="24"/>
        </w:rPr>
        <w:t>invitation</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inducement</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engage</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activity</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section</w:t>
      </w:r>
      <w:r>
        <w:rPr>
          <w:rFonts w:ascii="Times New Roman" w:hAnsi="Times New Roman"/>
          <w:color w:val="000000"/>
          <w:sz w:val="24"/>
        </w:rPr>
        <w:t xml:space="preserve"> </w:t>
      </w:r>
      <w:r>
        <w:rPr>
          <w:rFonts w:ascii="Verdana;sans-serif" w:hAnsi="Verdana;sans-serif"/>
          <w:color w:val="000000"/>
          <w:sz w:val="24"/>
        </w:rPr>
        <w:t>21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Financial</w:t>
      </w:r>
      <w:r>
        <w:rPr>
          <w:rFonts w:ascii="Times New Roman" w:hAnsi="Times New Roman"/>
          <w:color w:val="000000"/>
          <w:sz w:val="24"/>
        </w:rPr>
        <w:t xml:space="preserve"> </w:t>
      </w:r>
      <w:r>
        <w:rPr>
          <w:rFonts w:ascii="Verdana;sans-serif" w:hAnsi="Verdana;sans-serif"/>
          <w:color w:val="000000"/>
          <w:sz w:val="24"/>
        </w:rPr>
        <w:t>Services</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Markets</w:t>
      </w:r>
      <w:r>
        <w:rPr>
          <w:rFonts w:ascii="Times New Roman" w:hAnsi="Times New Roman"/>
          <w:color w:val="000000"/>
          <w:sz w:val="24"/>
        </w:rPr>
        <w:t xml:space="preserve"> </w:t>
      </w:r>
      <w:r>
        <w:rPr>
          <w:rFonts w:ascii="Verdana;sans-serif" w:hAnsi="Verdana;sans-serif"/>
          <w:color w:val="000000"/>
          <w:sz w:val="24"/>
        </w:rPr>
        <w:t>Act</w:t>
      </w:r>
      <w:r>
        <w:rPr>
          <w:rFonts w:ascii="Times New Roman" w:hAnsi="Times New Roman"/>
          <w:color w:val="000000"/>
          <w:sz w:val="24"/>
        </w:rPr>
        <w:t xml:space="preserve"> </w:t>
      </w:r>
      <w:r>
        <w:rPr>
          <w:rFonts w:ascii="Verdana;sans-serif" w:hAnsi="Verdana;sans-serif"/>
          <w:color w:val="000000"/>
          <w:sz w:val="24"/>
        </w:rPr>
        <w:t>2000</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amended,</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FSMA</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connection</w:t>
      </w:r>
      <w:r>
        <w:rPr>
          <w:rFonts w:ascii="Times New Roman" w:hAnsi="Times New Roman"/>
          <w:color w:val="000000"/>
          <w:sz w:val="24"/>
        </w:rPr>
        <w:t xml:space="preserve"> </w:t>
      </w:r>
      <w:r>
        <w:rPr>
          <w:rFonts w:ascii="Verdana;sans-serif" w:hAnsi="Verdana;sans-serif"/>
          <w:color w:val="000000"/>
          <w:sz w:val="24"/>
        </w:rPr>
        <w:t>with</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issue</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sale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may</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lawfully</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communicated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caused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communicated</w:t>
      </w:r>
      <w:r>
        <w:rPr>
          <w:rFonts w:ascii="Times New Roman" w:hAnsi="Times New Roman"/>
          <w:color w:val="000000"/>
          <w:sz w:val="24"/>
        </w:rPr>
        <w:t xml:space="preserve"> </w:t>
      </w:r>
      <w:r>
        <w:rPr>
          <w:rFonts w:ascii="Verdana;sans-serif" w:hAnsi="Verdana;sans-serif"/>
          <w:color w:val="000000"/>
          <w:sz w:val="24"/>
        </w:rPr>
        <w:t>(all</w:t>
      </w:r>
      <w:r>
        <w:rPr>
          <w:rFonts w:ascii="Times New Roman" w:hAnsi="Times New Roman"/>
          <w:color w:val="000000"/>
          <w:sz w:val="24"/>
        </w:rPr>
        <w:t xml:space="preserve"> </w:t>
      </w:r>
      <w:r>
        <w:rPr>
          <w:rFonts w:ascii="Verdana;sans-serif" w:hAnsi="Verdana;sans-serif"/>
          <w:color w:val="000000"/>
          <w:sz w:val="24"/>
        </w:rPr>
        <w:t>such</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together</w:t>
      </w:r>
      <w:r>
        <w:rPr>
          <w:rFonts w:ascii="Times New Roman" w:hAnsi="Times New Roman"/>
          <w:color w:val="000000"/>
          <w:sz w:val="24"/>
        </w:rPr>
        <w:t xml:space="preserve"> </w:t>
      </w:r>
      <w:r>
        <w:rPr>
          <w:rFonts w:ascii="Verdana;sans-serif" w:hAnsi="Verdana;sans-serif"/>
          <w:color w:val="000000"/>
          <w:sz w:val="24"/>
        </w:rPr>
        <w:t>being</w:t>
      </w:r>
      <w:r>
        <w:rPr>
          <w:rFonts w:ascii="Times New Roman" w:hAnsi="Times New Roman"/>
          <w:color w:val="000000"/>
          <w:sz w:val="24"/>
        </w:rPr>
        <w:t xml:space="preserve"> </w:t>
      </w:r>
      <w:r>
        <w:rPr>
          <w:rFonts w:ascii="Verdana;sans-serif" w:hAnsi="Verdana;sans-serif"/>
          <w:color w:val="000000"/>
          <w:sz w:val="24"/>
        </w:rPr>
        <w:t>referred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b/>
          <w:color w:val="000000"/>
          <w:sz w:val="24"/>
        </w:rPr>
        <w:t>Relevant</w:t>
      </w:r>
      <w:r>
        <w:rPr>
          <w:rFonts w:ascii="Times New Roman" w:hAnsi="Times New Roman"/>
          <w:color w:val="000000"/>
          <w:sz w:val="24"/>
        </w:rPr>
        <w:t xml:space="preserve"> </w:t>
      </w:r>
      <w:r>
        <w:rPr>
          <w:rFonts w:ascii="Verdana;sans-serif" w:hAnsi="Verdana;sans-serif"/>
          <w:b/>
          <w:color w:val="000000"/>
          <w:sz w:val="24"/>
        </w:rPr>
        <w:t>Persons</w:t>
      </w:r>
      <w:r>
        <w:rPr>
          <w:rFonts w:ascii="Times New Roman" w:hAnsi="Times New Roman"/>
          <w:color w:val="000000"/>
          <w:sz w:val="24"/>
        </w:rPr>
        <w:t>”</w:t>
      </w:r>
      <w:r>
        <w:rPr>
          <w:rFonts w:ascii="Verdana;sans-serif" w:hAnsi="Verdana;sans-serif"/>
          <w:color w:val="000000"/>
          <w:sz w:val="24"/>
        </w:rPr>
        <w:t>).</w:t>
      </w:r>
    </w:p>
    <w:p>
      <w:pPr>
        <w:pStyle w:val="TextBody"/>
        <w:bidi w:val="0"/>
        <w:jc w:val="right"/>
        <w:rPr>
          <w:rFonts w:ascii="Verdana;sans-serif" w:hAnsi="Verdana;sans-serif"/>
          <w:color w:val="000000"/>
          <w:sz w:val="24"/>
        </w:rPr>
      </w:pPr>
      <w:r>
        <w:rPr>
          <w:rFonts w:ascii="Verdana;sans-serif" w:hAnsi="Verdana;sans-serif"/>
          <w:color w:val="000000"/>
          <w:sz w:val="24"/>
        </w:rPr>
        <w:t>2</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295400" cy="4476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295400" cy="447675"/>
                    </a:xfrm>
                    <a:prstGeom prst="rect">
                      <a:avLst/>
                    </a:prstGeom>
                  </pic:spPr>
                </pic:pic>
              </a:graphicData>
            </a:graphic>
          </wp:inline>
        </w:drawing>
      </w:r>
    </w:p>
    <w:p>
      <w:pPr>
        <w:pStyle w:val="TextBody"/>
        <w:bidi w:val="0"/>
        <w:spacing w:before="240" w:after="283"/>
        <w:jc w:val="both"/>
        <w:rPr>
          <w:rFonts w:ascii="Times New Roman" w:hAnsi="Times New Roman"/>
          <w:sz w:val="24"/>
        </w:rPr>
      </w:pP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directed</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at</w:t>
      </w:r>
      <w:r>
        <w:rPr>
          <w:rFonts w:ascii="Times New Roman" w:hAnsi="Times New Roman"/>
          <w:color w:val="000000"/>
          <w:sz w:val="24"/>
        </w:rPr>
        <w:t xml:space="preserve"> </w:t>
      </w:r>
      <w:r>
        <w:rPr>
          <w:rFonts w:ascii="Verdana;sans-serif" w:hAnsi="Verdana;sans-serif"/>
          <w:color w:val="000000"/>
          <w:sz w:val="24"/>
        </w:rPr>
        <w:t>(i)</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Relevant</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member</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investment</w:t>
      </w:r>
      <w:r>
        <w:rPr>
          <w:rFonts w:ascii="Times New Roman" w:hAnsi="Times New Roman"/>
          <w:color w:val="000000"/>
          <w:sz w:val="24"/>
        </w:rPr>
        <w:t xml:space="preserve"> </w:t>
      </w:r>
      <w:r>
        <w:rPr>
          <w:rFonts w:ascii="Verdana;sans-serif" w:hAnsi="Verdana;sans-serif"/>
          <w:color w:val="000000"/>
          <w:sz w:val="24"/>
        </w:rPr>
        <w:t>activity</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which</w:t>
      </w:r>
      <w:r>
        <w:rPr>
          <w:rFonts w:ascii="Times New Roman" w:hAnsi="Times New Roman"/>
          <w:color w:val="000000"/>
          <w:sz w:val="24"/>
        </w:rPr>
        <w:t xml:space="preserve"> </w:t>
      </w:r>
      <w:r>
        <w:rPr>
          <w:rFonts w:ascii="Verdana;sans-serif" w:hAnsi="Verdana;sans-serif"/>
          <w:color w:val="000000"/>
          <w:sz w:val="24"/>
        </w:rPr>
        <w:t>this</w:t>
      </w:r>
      <w:r>
        <w:rPr>
          <w:rFonts w:ascii="Times New Roman" w:hAnsi="Times New Roman"/>
          <w:color w:val="000000"/>
          <w:sz w:val="24"/>
        </w:rPr>
        <w:t xml:space="preserve"> </w:t>
      </w:r>
      <w:r>
        <w:rPr>
          <w:rFonts w:ascii="Verdana;sans-serif" w:hAnsi="Verdana;sans-serif"/>
          <w:color w:val="000000"/>
          <w:sz w:val="24"/>
        </w:rPr>
        <w:t>announcement</w:t>
      </w:r>
      <w:r>
        <w:rPr>
          <w:rFonts w:ascii="Times New Roman" w:hAnsi="Times New Roman"/>
          <w:color w:val="000000"/>
          <w:sz w:val="24"/>
        </w:rPr>
        <w:t xml:space="preserve"> </w:t>
      </w:r>
      <w:r>
        <w:rPr>
          <w:rFonts w:ascii="Verdana;sans-serif" w:hAnsi="Verdana;sans-serif"/>
          <w:color w:val="000000"/>
          <w:sz w:val="24"/>
        </w:rPr>
        <w:t>relates</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only</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Relevant</w:t>
      </w:r>
      <w:r>
        <w:rPr>
          <w:rFonts w:ascii="Times New Roman" w:hAnsi="Times New Roman"/>
          <w:color w:val="000000"/>
          <w:sz w:val="24"/>
        </w:rPr>
        <w:t xml:space="preserve"> </w:t>
      </w:r>
      <w:r>
        <w:rPr>
          <w:rFonts w:ascii="Verdana;sans-serif" w:hAnsi="Verdana;sans-serif"/>
          <w:color w:val="000000"/>
          <w:sz w:val="24"/>
        </w:rPr>
        <w:t>Persons</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qualified</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member</w:t>
      </w:r>
      <w:r>
        <w:rPr>
          <w:rFonts w:ascii="Times New Roman" w:hAnsi="Times New Roman"/>
          <w:color w:val="000000"/>
          <w:sz w:val="24"/>
        </w:rPr>
        <w:t xml:space="preserve"> </w:t>
      </w:r>
      <w:r>
        <w:rPr>
          <w:rFonts w:ascii="Verdana;sans-serif" w:hAnsi="Verdana;sans-serif"/>
          <w:color w:val="000000"/>
          <w:sz w:val="24"/>
        </w:rPr>
        <w:t>state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intended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should</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retail investor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these</w:t>
      </w:r>
      <w:r>
        <w:rPr>
          <w:rFonts w:ascii="Times New Roman" w:hAnsi="Times New Roman"/>
          <w:color w:val="000000"/>
          <w:sz w:val="24"/>
        </w:rPr>
        <w:t xml:space="preserve"> </w:t>
      </w:r>
      <w:r>
        <w:rPr>
          <w:rFonts w:ascii="Verdana;sans-serif" w:hAnsi="Verdana;sans-serif"/>
          <w:color w:val="000000"/>
          <w:sz w:val="24"/>
        </w:rPr>
        <w:t>purposes,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means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person</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one</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more)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(i)</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client</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defined</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point</w:t>
      </w:r>
      <w:r>
        <w:rPr>
          <w:rFonts w:ascii="Times New Roman" w:hAnsi="Times New Roman"/>
          <w:color w:val="000000"/>
          <w:sz w:val="24"/>
        </w:rPr>
        <w:t xml:space="preserve"> </w:t>
      </w:r>
      <w:r>
        <w:rPr>
          <w:rFonts w:ascii="Verdana;sans-serif" w:hAnsi="Verdana;sans-serif"/>
          <w:color w:val="000000"/>
          <w:sz w:val="24"/>
        </w:rPr>
        <w:t>(11)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4(1)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MiFID</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customer</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Directive</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2016/97</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Insurance</w:t>
      </w:r>
      <w:r>
        <w:rPr>
          <w:rFonts w:ascii="Times New Roman" w:hAnsi="Times New Roman"/>
          <w:color w:val="000000"/>
          <w:sz w:val="24"/>
        </w:rPr>
        <w:t xml:space="preserve"> </w:t>
      </w:r>
      <w:r>
        <w:rPr>
          <w:rFonts w:ascii="Verdana;sans-serif" w:hAnsi="Verdana;sans-serif"/>
          <w:b/>
          <w:color w:val="000000"/>
          <w:sz w:val="24"/>
        </w:rPr>
        <w:t>Distribution</w:t>
      </w:r>
      <w:r>
        <w:rPr>
          <w:rFonts w:ascii="Times New Roman" w:hAnsi="Times New Roman"/>
          <w:color w:val="000000"/>
          <w:sz w:val="24"/>
        </w:rPr>
        <w:t xml:space="preserve"> </w:t>
      </w:r>
      <w:r>
        <w:rPr>
          <w:rFonts w:ascii="Verdana;sans-serif" w:hAnsi="Verdana;sans-serif"/>
          <w:b/>
          <w:color w:val="000000"/>
          <w:sz w:val="24"/>
        </w:rPr>
        <w:t>Directive</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where</w:t>
      </w:r>
      <w:r>
        <w:rPr>
          <w:rFonts w:ascii="Times New Roman" w:hAnsi="Times New Roman"/>
          <w:color w:val="000000"/>
          <w:sz w:val="24"/>
        </w:rPr>
        <w:t xml:space="preserve"> </w:t>
      </w:r>
      <w:r>
        <w:rPr>
          <w:rFonts w:ascii="Verdana;sans-serif" w:hAnsi="Verdana;sans-serif"/>
          <w:color w:val="000000"/>
          <w:sz w:val="24"/>
        </w:rPr>
        <w:t>that</w:t>
      </w:r>
      <w:r>
        <w:rPr>
          <w:rFonts w:ascii="Times New Roman" w:hAnsi="Times New Roman"/>
          <w:color w:val="000000"/>
          <w:sz w:val="24"/>
        </w:rPr>
        <w:t xml:space="preserve"> </w:t>
      </w:r>
      <w:r>
        <w:rPr>
          <w:rFonts w:ascii="Verdana;sans-serif" w:hAnsi="Verdana;sans-serif"/>
          <w:color w:val="000000"/>
          <w:sz w:val="24"/>
        </w:rPr>
        <w:t>customer</w:t>
      </w:r>
      <w:r>
        <w:rPr>
          <w:rFonts w:ascii="Times New Roman" w:hAnsi="Times New Roman"/>
          <w:color w:val="000000"/>
          <w:sz w:val="24"/>
        </w:rPr>
        <w:t xml:space="preserve"> </w:t>
      </w:r>
      <w:r>
        <w:rPr>
          <w:rFonts w:ascii="Verdana;sans-serif" w:hAnsi="Verdana;sans-serif"/>
          <w:color w:val="000000"/>
          <w:sz w:val="24"/>
        </w:rPr>
        <w:t>would</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qualify</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professional</w:t>
      </w:r>
      <w:r>
        <w:rPr>
          <w:rFonts w:ascii="Times New Roman" w:hAnsi="Times New Roman"/>
          <w:color w:val="000000"/>
          <w:sz w:val="24"/>
        </w:rPr>
        <w:t xml:space="preserve"> </w:t>
      </w:r>
      <w:r>
        <w:rPr>
          <w:rFonts w:ascii="Verdana;sans-serif" w:hAnsi="Verdana;sans-serif"/>
          <w:color w:val="000000"/>
          <w:sz w:val="24"/>
        </w:rPr>
        <w:t>client</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defined</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point</w:t>
      </w:r>
      <w:r>
        <w:rPr>
          <w:rFonts w:ascii="Times New Roman" w:hAnsi="Times New Roman"/>
          <w:color w:val="000000"/>
          <w:sz w:val="24"/>
        </w:rPr>
        <w:t xml:space="preserve"> </w:t>
      </w:r>
      <w:r>
        <w:rPr>
          <w:rFonts w:ascii="Verdana;sans-serif" w:hAnsi="Verdana;sans-serif"/>
          <w:color w:val="000000"/>
          <w:sz w:val="24"/>
        </w:rPr>
        <w:t>(10)</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4(1)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MiFID</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Consequently,</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key</w:t>
      </w:r>
      <w:r>
        <w:rPr>
          <w:rFonts w:ascii="Times New Roman" w:hAnsi="Times New Roman"/>
          <w:color w:val="000000"/>
          <w:sz w:val="24"/>
        </w:rPr>
        <w:t xml:space="preserve"> </w:t>
      </w:r>
      <w:r>
        <w:rPr>
          <w:rFonts w:ascii="Verdana;sans-serif" w:hAnsi="Verdana;sans-serif"/>
          <w:color w:val="000000"/>
          <w:sz w:val="24"/>
        </w:rPr>
        <w:t>information</w:t>
      </w:r>
      <w:r>
        <w:rPr>
          <w:rFonts w:ascii="Times New Roman" w:hAnsi="Times New Roman"/>
          <w:color w:val="000000"/>
          <w:sz w:val="24"/>
        </w:rPr>
        <w:t xml:space="preserve"> </w:t>
      </w:r>
      <w:r>
        <w:rPr>
          <w:rFonts w:ascii="Verdana;sans-serif" w:hAnsi="Verdana;sans-serif"/>
          <w:color w:val="000000"/>
          <w:sz w:val="24"/>
        </w:rPr>
        <w:t>document</w:t>
      </w:r>
      <w:r>
        <w:rPr>
          <w:rFonts w:ascii="Times New Roman" w:hAnsi="Times New Roman"/>
          <w:color w:val="000000"/>
          <w:sz w:val="24"/>
        </w:rPr>
        <w:t xml:space="preserve"> </w:t>
      </w:r>
      <w:r>
        <w:rPr>
          <w:rFonts w:ascii="Verdana;sans-serif" w:hAnsi="Verdana;sans-serif"/>
          <w:color w:val="000000"/>
          <w:sz w:val="24"/>
        </w:rPr>
        <w:t>required</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1286/2014</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EU</w:t>
      </w:r>
      <w:r>
        <w:rPr>
          <w:rFonts w:ascii="Times New Roman" w:hAnsi="Times New Roman"/>
          <w:color w:val="000000"/>
          <w:sz w:val="24"/>
        </w:rPr>
        <w:t xml:space="preserve"> </w:t>
      </w:r>
      <w:r>
        <w:rPr>
          <w:rFonts w:ascii="Verdana;sans-serif" w:hAnsi="Verdana;sans-serif"/>
          <w:b/>
          <w:color w:val="000000"/>
          <w:sz w:val="24"/>
        </w:rPr>
        <w:t>PRIIPs</w:t>
      </w:r>
      <w:r>
        <w:rPr>
          <w:rFonts w:ascii="Times New Roman" w:hAnsi="Times New Roman"/>
          <w:color w:val="000000"/>
          <w:sz w:val="24"/>
        </w:rPr>
        <w:t xml:space="preserve"> </w:t>
      </w:r>
      <w:r>
        <w:rPr>
          <w:rFonts w:ascii="Verdana;sans-serif" w:hAnsi="Verdana;sans-serif"/>
          <w:b/>
          <w:color w:val="000000"/>
          <w:sz w:val="24"/>
        </w:rPr>
        <w:t>Regulation</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offering</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selling</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making</w:t>
      </w:r>
      <w:r>
        <w:rPr>
          <w:rFonts w:ascii="Times New Roman" w:hAnsi="Times New Roman"/>
          <w:color w:val="000000"/>
          <w:sz w:val="24"/>
        </w:rPr>
        <w:t xml:space="preserve"> </w:t>
      </w:r>
      <w:r>
        <w:rPr>
          <w:rFonts w:ascii="Verdana;sans-serif" w:hAnsi="Verdana;sans-serif"/>
          <w:color w:val="000000"/>
          <w:sz w:val="24"/>
        </w:rPr>
        <w:t>them</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has</w:t>
      </w:r>
      <w:r>
        <w:rPr>
          <w:rFonts w:ascii="Times New Roman" w:hAnsi="Times New Roman"/>
          <w:color w:val="000000"/>
          <w:sz w:val="24"/>
        </w:rPr>
        <w:t xml:space="preserve"> </w:t>
      </w:r>
      <w:r>
        <w:rPr>
          <w:rFonts w:ascii="Verdana;sans-serif" w:hAnsi="Verdana;sans-serif"/>
          <w:color w:val="000000"/>
          <w:sz w:val="24"/>
        </w:rPr>
        <w:t>been</w:t>
      </w:r>
      <w:r>
        <w:rPr>
          <w:rFonts w:ascii="Times New Roman" w:hAnsi="Times New Roman"/>
          <w:color w:val="000000"/>
          <w:sz w:val="24"/>
        </w:rPr>
        <w:t xml:space="preserve"> </w:t>
      </w:r>
      <w:r>
        <w:rPr>
          <w:rFonts w:ascii="Verdana;sans-serif" w:hAnsi="Verdana;sans-serif"/>
          <w:color w:val="000000"/>
          <w:sz w:val="24"/>
        </w:rPr>
        <w:t>prepared</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therefore</w:t>
      </w:r>
      <w:r>
        <w:rPr>
          <w:rFonts w:ascii="Times New Roman" w:hAnsi="Times New Roman"/>
          <w:color w:val="000000"/>
          <w:sz w:val="24"/>
        </w:rPr>
        <w:t xml:space="preserve"> </w:t>
      </w:r>
      <w:r>
        <w:rPr>
          <w:rFonts w:ascii="Verdana;sans-serif" w:hAnsi="Verdana;sans-serif"/>
          <w:color w:val="000000"/>
          <w:sz w:val="24"/>
        </w:rPr>
        <w:t>offering</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selling</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making</w:t>
      </w:r>
      <w:r>
        <w:rPr>
          <w:rFonts w:ascii="Times New Roman" w:hAnsi="Times New Roman"/>
          <w:color w:val="000000"/>
          <w:sz w:val="24"/>
        </w:rPr>
        <w:t xml:space="preserve"> </w:t>
      </w:r>
      <w:r>
        <w:rPr>
          <w:rFonts w:ascii="Verdana;sans-serif" w:hAnsi="Verdana;sans-serif"/>
          <w:color w:val="000000"/>
          <w:sz w:val="24"/>
        </w:rPr>
        <w:t>them</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EEA</w:t>
      </w:r>
      <w:r>
        <w:rPr>
          <w:rFonts w:ascii="Times New Roman" w:hAnsi="Times New Roman"/>
          <w:color w:val="000000"/>
          <w:sz w:val="24"/>
        </w:rPr>
        <w:t xml:space="preserve"> </w:t>
      </w:r>
      <w:r>
        <w:rPr>
          <w:rFonts w:ascii="Verdana;sans-serif" w:hAnsi="Verdana;sans-serif"/>
          <w:color w:val="000000"/>
          <w:sz w:val="24"/>
        </w:rPr>
        <w:t>may</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unlawful</w:t>
      </w:r>
      <w:r>
        <w:rPr>
          <w:rFonts w:ascii="Times New Roman" w:hAnsi="Times New Roman"/>
          <w:color w:val="000000"/>
          <w:sz w:val="24"/>
        </w:rPr>
        <w:t xml:space="preserve"> </w:t>
      </w:r>
      <w:r>
        <w:rPr>
          <w:rFonts w:ascii="Verdana;sans-serif" w:hAnsi="Verdana;sans-serif"/>
          <w:color w:val="000000"/>
          <w:sz w:val="24"/>
        </w:rPr>
        <w:t>under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PRIIPS</w:t>
      </w:r>
      <w:r>
        <w:rPr>
          <w:rFonts w:ascii="Times New Roman" w:hAnsi="Times New Roman"/>
          <w:color w:val="000000"/>
          <w:sz w:val="24"/>
        </w:rPr>
        <w:t xml:space="preserve"> </w:t>
      </w:r>
      <w:r>
        <w:rPr>
          <w:rFonts w:ascii="Verdana;sans-serif" w:hAnsi="Verdana;sans-serif"/>
          <w:color w:val="000000"/>
          <w:sz w:val="24"/>
        </w:rPr>
        <w:t>Regulation.</w:t>
      </w:r>
    </w:p>
    <w:p>
      <w:pPr>
        <w:pStyle w:val="TextBody"/>
        <w:bidi w:val="0"/>
        <w:spacing w:before="240" w:after="283"/>
        <w:jc w:val="both"/>
        <w:rPr>
          <w:rFonts w:ascii="Times New Roman" w:hAnsi="Times New Roman"/>
          <w:sz w:val="24"/>
        </w:rPr>
      </w:pP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are</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intended</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should</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offered,</w:t>
      </w:r>
      <w:r>
        <w:rPr>
          <w:rFonts w:ascii="Times New Roman" w:hAnsi="Times New Roman"/>
          <w:color w:val="000000"/>
          <w:sz w:val="24"/>
        </w:rPr>
        <w:t xml:space="preserve"> </w:t>
      </w:r>
      <w:r>
        <w:rPr>
          <w:rFonts w:ascii="Verdana;sans-serif" w:hAnsi="Verdana;sans-serif"/>
          <w:color w:val="000000"/>
          <w:sz w:val="24"/>
        </w:rPr>
        <w:t>sold</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these</w:t>
      </w:r>
      <w:r>
        <w:rPr>
          <w:rFonts w:ascii="Times New Roman" w:hAnsi="Times New Roman"/>
          <w:color w:val="000000"/>
          <w:sz w:val="24"/>
        </w:rPr>
        <w:t xml:space="preserve"> </w:t>
      </w:r>
      <w:r>
        <w:rPr>
          <w:rFonts w:ascii="Verdana;sans-serif" w:hAnsi="Verdana;sans-serif"/>
          <w:color w:val="000000"/>
          <w:sz w:val="24"/>
        </w:rPr>
        <w:t>purposes,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means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person</w:t>
      </w:r>
      <w:r>
        <w:rPr>
          <w:rFonts w:ascii="Times New Roman" w:hAnsi="Times New Roman"/>
          <w:color w:val="000000"/>
          <w:sz w:val="24"/>
        </w:rPr>
        <w:t xml:space="preserve"> </w:t>
      </w:r>
      <w:r>
        <w:rPr>
          <w:rFonts w:ascii="Verdana;sans-serif" w:hAnsi="Verdana;sans-serif"/>
          <w:color w:val="000000"/>
          <w:sz w:val="24"/>
        </w:rPr>
        <w:t>who</w:t>
      </w:r>
      <w:r>
        <w:rPr>
          <w:rFonts w:ascii="Times New Roman" w:hAnsi="Times New Roman"/>
          <w:color w:val="000000"/>
          <w:sz w:val="24"/>
        </w:rPr>
        <w:t xml:space="preserve"> </w:t>
      </w:r>
      <w:r>
        <w:rPr>
          <w:rFonts w:ascii="Verdana;sans-serif" w:hAnsi="Verdana;sans-serif"/>
          <w:color w:val="000000"/>
          <w:sz w:val="24"/>
        </w:rPr>
        <w:t>is</w:t>
      </w:r>
      <w:r>
        <w:rPr>
          <w:rFonts w:ascii="Times New Roman" w:hAnsi="Times New Roman"/>
          <w:color w:val="000000"/>
          <w:sz w:val="24"/>
        </w:rPr>
        <w:t xml:space="preserve"> </w:t>
      </w:r>
      <w:r>
        <w:rPr>
          <w:rFonts w:ascii="Verdana;sans-serif" w:hAnsi="Verdana;sans-serif"/>
          <w:color w:val="000000"/>
          <w:sz w:val="24"/>
        </w:rPr>
        <w:t>one</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more)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(i)</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client,</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defined</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point</w:t>
      </w:r>
      <w:r>
        <w:rPr>
          <w:rFonts w:ascii="Times New Roman" w:hAnsi="Times New Roman"/>
          <w:color w:val="000000"/>
          <w:sz w:val="24"/>
        </w:rPr>
        <w:t xml:space="preserve"> </w:t>
      </w:r>
      <w:r>
        <w:rPr>
          <w:rFonts w:ascii="Verdana;sans-serif" w:hAnsi="Verdana;sans-serif"/>
          <w:color w:val="000000"/>
          <w:sz w:val="24"/>
        </w:rPr>
        <w:t>(8)</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2</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2017/565</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it</w:t>
      </w:r>
      <w:r>
        <w:rPr>
          <w:rFonts w:ascii="Times New Roman" w:hAnsi="Times New Roman"/>
          <w:color w:val="000000"/>
          <w:sz w:val="24"/>
        </w:rPr>
        <w:t xml:space="preserve"> </w:t>
      </w:r>
      <w:r>
        <w:rPr>
          <w:rFonts w:ascii="Verdana;sans-serif" w:hAnsi="Verdana;sans-serif"/>
          <w:color w:val="000000"/>
          <w:sz w:val="24"/>
        </w:rPr>
        <w:t>forms</w:t>
      </w:r>
      <w:r>
        <w:rPr>
          <w:rFonts w:ascii="Times New Roman" w:hAnsi="Times New Roman"/>
          <w:color w:val="000000"/>
          <w:sz w:val="24"/>
        </w:rPr>
        <w:t xml:space="preserve"> </w:t>
      </w:r>
      <w:r>
        <w:rPr>
          <w:rFonts w:ascii="Verdana;sans-serif" w:hAnsi="Verdana;sans-serif"/>
          <w:color w:val="000000"/>
          <w:sz w:val="24"/>
        </w:rPr>
        <w:t>part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domestic</w:t>
      </w:r>
      <w:r>
        <w:rPr>
          <w:rFonts w:ascii="Times New Roman" w:hAnsi="Times New Roman"/>
          <w:color w:val="000000"/>
          <w:sz w:val="24"/>
        </w:rPr>
        <w:t xml:space="preserve"> </w:t>
      </w:r>
      <w:r>
        <w:rPr>
          <w:rFonts w:ascii="Verdana;sans-serif" w:hAnsi="Verdana;sans-serif"/>
          <w:color w:val="000000"/>
          <w:sz w:val="24"/>
        </w:rPr>
        <w:t>law</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virtue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EUWA;</w:t>
      </w:r>
      <w:r>
        <w:rPr>
          <w:rFonts w:ascii="Times New Roman" w:hAnsi="Times New Roman"/>
          <w:color w:val="000000"/>
          <w:sz w:val="24"/>
        </w:rPr>
        <w:t xml:space="preserve"> </w:t>
      </w:r>
      <w:r>
        <w:rPr>
          <w:rFonts w:ascii="Verdana;sans-serif" w:hAnsi="Verdana;sans-serif"/>
          <w:color w:val="000000"/>
          <w:sz w:val="24"/>
        </w:rPr>
        <w:t>(ii)</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customer</w:t>
      </w:r>
      <w:r>
        <w:rPr>
          <w:rFonts w:ascii="Times New Roman" w:hAnsi="Times New Roman"/>
          <w:color w:val="000000"/>
          <w:sz w:val="24"/>
        </w:rPr>
        <w:t xml:space="preserve"> </w:t>
      </w:r>
      <w:r>
        <w:rPr>
          <w:rFonts w:ascii="Verdana;sans-serif" w:hAnsi="Verdana;sans-serif"/>
          <w:color w:val="000000"/>
          <w:sz w:val="24"/>
        </w:rPr>
        <w:t>within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meaning</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provisions</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FSMA</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rules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regulations</w:t>
      </w:r>
      <w:r>
        <w:rPr>
          <w:rFonts w:ascii="Times New Roman" w:hAnsi="Times New Roman"/>
          <w:color w:val="000000"/>
          <w:sz w:val="24"/>
        </w:rPr>
        <w:t xml:space="preserve"> </w:t>
      </w:r>
      <w:r>
        <w:rPr>
          <w:rFonts w:ascii="Verdana;sans-serif" w:hAnsi="Verdana;sans-serif"/>
          <w:color w:val="000000"/>
          <w:sz w:val="24"/>
        </w:rPr>
        <w:t>made</w:t>
      </w:r>
      <w:r>
        <w:rPr>
          <w:rFonts w:ascii="Times New Roman" w:hAnsi="Times New Roman"/>
          <w:color w:val="000000"/>
          <w:sz w:val="24"/>
        </w:rPr>
        <w:t xml:space="preserve"> </w:t>
      </w:r>
      <w:r>
        <w:rPr>
          <w:rFonts w:ascii="Verdana;sans-serif" w:hAnsi="Verdana;sans-serif"/>
          <w:color w:val="000000"/>
          <w:sz w:val="24"/>
        </w:rPr>
        <w:t>under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FSMA</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implement</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Insurance</w:t>
      </w:r>
      <w:r>
        <w:rPr>
          <w:rFonts w:ascii="Times New Roman" w:hAnsi="Times New Roman"/>
          <w:color w:val="000000"/>
          <w:sz w:val="24"/>
        </w:rPr>
        <w:t xml:space="preserve"> </w:t>
      </w:r>
      <w:r>
        <w:rPr>
          <w:rFonts w:ascii="Verdana;sans-serif" w:hAnsi="Verdana;sans-serif"/>
          <w:color w:val="000000"/>
          <w:sz w:val="24"/>
        </w:rPr>
        <w:t>Distribution</w:t>
      </w:r>
      <w:r>
        <w:rPr>
          <w:rFonts w:ascii="Times New Roman" w:hAnsi="Times New Roman"/>
          <w:color w:val="000000"/>
          <w:sz w:val="24"/>
        </w:rPr>
        <w:t xml:space="preserve"> </w:t>
      </w:r>
      <w:r>
        <w:rPr>
          <w:rFonts w:ascii="Verdana;sans-serif" w:hAnsi="Verdana;sans-serif"/>
          <w:color w:val="000000"/>
          <w:sz w:val="24"/>
        </w:rPr>
        <w:t>Directive,</w:t>
      </w:r>
      <w:r>
        <w:rPr>
          <w:rFonts w:ascii="Times New Roman" w:hAnsi="Times New Roman"/>
          <w:color w:val="000000"/>
          <w:sz w:val="24"/>
        </w:rPr>
        <w:t xml:space="preserve"> </w:t>
      </w:r>
      <w:r>
        <w:rPr>
          <w:rFonts w:ascii="Verdana;sans-serif" w:hAnsi="Verdana;sans-serif"/>
          <w:color w:val="000000"/>
          <w:sz w:val="24"/>
        </w:rPr>
        <w:t>where</w:t>
      </w:r>
      <w:r>
        <w:rPr>
          <w:rFonts w:ascii="Times New Roman" w:hAnsi="Times New Roman"/>
          <w:color w:val="000000"/>
          <w:sz w:val="24"/>
        </w:rPr>
        <w:t xml:space="preserve"> </w:t>
      </w:r>
      <w:r>
        <w:rPr>
          <w:rFonts w:ascii="Verdana;sans-serif" w:hAnsi="Verdana;sans-serif"/>
          <w:color w:val="000000"/>
          <w:sz w:val="24"/>
        </w:rPr>
        <w:t>that</w:t>
      </w:r>
      <w:r>
        <w:rPr>
          <w:rFonts w:ascii="Times New Roman" w:hAnsi="Times New Roman"/>
          <w:color w:val="000000"/>
          <w:sz w:val="24"/>
        </w:rPr>
        <w:t xml:space="preserve"> </w:t>
      </w:r>
      <w:r>
        <w:rPr>
          <w:rFonts w:ascii="Verdana;sans-serif" w:hAnsi="Verdana;sans-serif"/>
          <w:color w:val="000000"/>
          <w:sz w:val="24"/>
        </w:rPr>
        <w:t>customer</w:t>
      </w:r>
      <w:r>
        <w:rPr>
          <w:rFonts w:ascii="Times New Roman" w:hAnsi="Times New Roman"/>
          <w:color w:val="000000"/>
          <w:sz w:val="24"/>
        </w:rPr>
        <w:t xml:space="preserve"> </w:t>
      </w:r>
      <w:r>
        <w:rPr>
          <w:rFonts w:ascii="Verdana;sans-serif" w:hAnsi="Verdana;sans-serif"/>
          <w:color w:val="000000"/>
          <w:sz w:val="24"/>
        </w:rPr>
        <w:t>would</w:t>
      </w:r>
      <w:r>
        <w:rPr>
          <w:rFonts w:ascii="Times New Roman" w:hAnsi="Times New Roman"/>
          <w:color w:val="000000"/>
          <w:sz w:val="24"/>
        </w:rPr>
        <w:t xml:space="preserve"> </w:t>
      </w:r>
      <w:r>
        <w:rPr>
          <w:rFonts w:ascii="Verdana;sans-serif" w:hAnsi="Verdana;sans-serif"/>
          <w:color w:val="000000"/>
          <w:sz w:val="24"/>
        </w:rPr>
        <w:t>not</w:t>
      </w:r>
      <w:r>
        <w:rPr>
          <w:rFonts w:ascii="Times New Roman" w:hAnsi="Times New Roman"/>
          <w:color w:val="000000"/>
          <w:sz w:val="24"/>
        </w:rPr>
        <w:t xml:space="preserve"> </w:t>
      </w:r>
      <w:r>
        <w:rPr>
          <w:rFonts w:ascii="Verdana;sans-serif" w:hAnsi="Verdana;sans-serif"/>
          <w:color w:val="000000"/>
          <w:sz w:val="24"/>
        </w:rPr>
        <w:t>qualify</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a</w:t>
      </w:r>
      <w:r>
        <w:rPr>
          <w:rFonts w:ascii="Times New Roman" w:hAnsi="Times New Roman"/>
          <w:color w:val="000000"/>
          <w:sz w:val="24"/>
        </w:rPr>
        <w:t xml:space="preserve"> </w:t>
      </w:r>
      <w:r>
        <w:rPr>
          <w:rFonts w:ascii="Verdana;sans-serif" w:hAnsi="Verdana;sans-serif"/>
          <w:color w:val="000000"/>
          <w:sz w:val="24"/>
        </w:rPr>
        <w:t>professional</w:t>
      </w:r>
      <w:r>
        <w:rPr>
          <w:rFonts w:ascii="Times New Roman" w:hAnsi="Times New Roman"/>
          <w:color w:val="000000"/>
          <w:sz w:val="24"/>
        </w:rPr>
        <w:t xml:space="preserve"> </w:t>
      </w:r>
      <w:r>
        <w:rPr>
          <w:rFonts w:ascii="Verdana;sans-serif" w:hAnsi="Verdana;sans-serif"/>
          <w:color w:val="000000"/>
          <w:sz w:val="24"/>
        </w:rPr>
        <w:t>client,</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defined</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point</w:t>
      </w:r>
      <w:r>
        <w:rPr>
          <w:rFonts w:ascii="Times New Roman" w:hAnsi="Times New Roman"/>
          <w:color w:val="000000"/>
          <w:sz w:val="24"/>
        </w:rPr>
        <w:t xml:space="preserve"> </w:t>
      </w:r>
      <w:r>
        <w:rPr>
          <w:rFonts w:ascii="Verdana;sans-serif" w:hAnsi="Verdana;sans-serif"/>
          <w:color w:val="000000"/>
          <w:sz w:val="24"/>
        </w:rPr>
        <w:t>(8)</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Article</w:t>
      </w:r>
      <w:r>
        <w:rPr>
          <w:rFonts w:ascii="Times New Roman" w:hAnsi="Times New Roman"/>
          <w:color w:val="000000"/>
          <w:sz w:val="24"/>
        </w:rPr>
        <w:t xml:space="preserve"> </w:t>
      </w:r>
      <w:r>
        <w:rPr>
          <w:rFonts w:ascii="Verdana;sans-serif" w:hAnsi="Verdana;sans-serif"/>
          <w:color w:val="000000"/>
          <w:sz w:val="24"/>
        </w:rPr>
        <w:t>2(1)</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600/2014</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it</w:t>
      </w:r>
      <w:r>
        <w:rPr>
          <w:rFonts w:ascii="Times New Roman" w:hAnsi="Times New Roman"/>
          <w:color w:val="000000"/>
          <w:sz w:val="24"/>
        </w:rPr>
        <w:t xml:space="preserve"> </w:t>
      </w:r>
      <w:r>
        <w:rPr>
          <w:rFonts w:ascii="Verdana;sans-serif" w:hAnsi="Verdana;sans-serif"/>
          <w:color w:val="000000"/>
          <w:sz w:val="24"/>
        </w:rPr>
        <w:t>forms</w:t>
      </w:r>
      <w:r>
        <w:rPr>
          <w:rFonts w:ascii="Times New Roman" w:hAnsi="Times New Roman"/>
          <w:color w:val="000000"/>
          <w:sz w:val="24"/>
        </w:rPr>
        <w:t xml:space="preserve"> </w:t>
      </w:r>
      <w:r>
        <w:rPr>
          <w:rFonts w:ascii="Verdana;sans-serif" w:hAnsi="Verdana;sans-serif"/>
          <w:color w:val="000000"/>
          <w:sz w:val="24"/>
        </w:rPr>
        <w:t>part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domestic</w:t>
      </w:r>
      <w:r>
        <w:rPr>
          <w:rFonts w:ascii="Times New Roman" w:hAnsi="Times New Roman"/>
          <w:color w:val="000000"/>
          <w:sz w:val="24"/>
        </w:rPr>
        <w:t xml:space="preserve"> </w:t>
      </w:r>
      <w:r>
        <w:rPr>
          <w:rFonts w:ascii="Verdana;sans-serif" w:hAnsi="Verdana;sans-serif"/>
          <w:color w:val="000000"/>
          <w:sz w:val="24"/>
        </w:rPr>
        <w:t>law</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virtue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EUWA.</w:t>
      </w:r>
      <w:r>
        <w:rPr>
          <w:rFonts w:ascii="Times New Roman" w:hAnsi="Times New Roman"/>
          <w:color w:val="000000"/>
          <w:sz w:val="24"/>
        </w:rPr>
        <w:t xml:space="preserve"> </w:t>
      </w:r>
      <w:r>
        <w:rPr>
          <w:rFonts w:ascii="Verdana;sans-serif" w:hAnsi="Verdana;sans-serif"/>
          <w:color w:val="000000"/>
          <w:sz w:val="24"/>
        </w:rPr>
        <w:t>Consequently,</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key</w:t>
      </w:r>
      <w:r>
        <w:rPr>
          <w:rFonts w:ascii="Times New Roman" w:hAnsi="Times New Roman"/>
          <w:color w:val="000000"/>
          <w:sz w:val="24"/>
        </w:rPr>
        <w:t xml:space="preserve"> </w:t>
      </w:r>
      <w:r>
        <w:rPr>
          <w:rFonts w:ascii="Verdana;sans-serif" w:hAnsi="Verdana;sans-serif"/>
          <w:color w:val="000000"/>
          <w:sz w:val="24"/>
        </w:rPr>
        <w:t>information</w:t>
      </w:r>
      <w:r>
        <w:rPr>
          <w:rFonts w:ascii="Times New Roman" w:hAnsi="Times New Roman"/>
          <w:color w:val="000000"/>
          <w:sz w:val="24"/>
        </w:rPr>
        <w:t xml:space="preserve"> </w:t>
      </w:r>
      <w:r>
        <w:rPr>
          <w:rFonts w:ascii="Verdana;sans-serif" w:hAnsi="Verdana;sans-serif"/>
          <w:color w:val="000000"/>
          <w:sz w:val="24"/>
        </w:rPr>
        <w:t>document</w:t>
      </w:r>
      <w:r>
        <w:rPr>
          <w:rFonts w:ascii="Times New Roman" w:hAnsi="Times New Roman"/>
          <w:color w:val="000000"/>
          <w:sz w:val="24"/>
        </w:rPr>
        <w:t xml:space="preserve"> </w:t>
      </w:r>
      <w:r>
        <w:rPr>
          <w:rFonts w:ascii="Verdana;sans-serif" w:hAnsi="Verdana;sans-serif"/>
          <w:color w:val="000000"/>
          <w:sz w:val="24"/>
        </w:rPr>
        <w:t>required</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Regulation</w:t>
      </w:r>
      <w:r>
        <w:rPr>
          <w:rFonts w:ascii="Times New Roman" w:hAnsi="Times New Roman"/>
          <w:color w:val="000000"/>
          <w:sz w:val="24"/>
        </w:rPr>
        <w:t xml:space="preserve"> </w:t>
      </w:r>
      <w:r>
        <w:rPr>
          <w:rFonts w:ascii="Verdana;sans-serif" w:hAnsi="Verdana;sans-serif"/>
          <w:color w:val="000000"/>
          <w:sz w:val="24"/>
        </w:rPr>
        <w:t>(EU)</w:t>
      </w:r>
      <w:r>
        <w:rPr>
          <w:rFonts w:ascii="Times New Roman" w:hAnsi="Times New Roman"/>
          <w:color w:val="000000"/>
          <w:sz w:val="24"/>
        </w:rPr>
        <w:t xml:space="preserve"> </w:t>
      </w:r>
      <w:r>
        <w:rPr>
          <w:rFonts w:ascii="Verdana;sans-serif" w:hAnsi="Verdana;sans-serif"/>
          <w:color w:val="000000"/>
          <w:sz w:val="24"/>
        </w:rPr>
        <w:t>No.</w:t>
      </w:r>
      <w:r>
        <w:rPr>
          <w:rFonts w:ascii="Times New Roman" w:hAnsi="Times New Roman"/>
          <w:color w:val="000000"/>
          <w:sz w:val="24"/>
        </w:rPr>
        <w:t xml:space="preserve"> </w:t>
      </w:r>
      <w:r>
        <w:rPr>
          <w:rFonts w:ascii="Verdana;sans-serif" w:hAnsi="Verdana;sans-serif"/>
          <w:color w:val="000000"/>
          <w:sz w:val="24"/>
        </w:rPr>
        <w:t>1286/2014</w:t>
      </w:r>
      <w:r>
        <w:rPr>
          <w:rFonts w:ascii="Times New Roman" w:hAnsi="Times New Roman"/>
          <w:color w:val="000000"/>
          <w:sz w:val="24"/>
        </w:rPr>
        <w:t xml:space="preserve"> </w:t>
      </w:r>
      <w:r>
        <w:rPr>
          <w:rFonts w:ascii="Verdana;sans-serif" w:hAnsi="Verdana;sans-serif"/>
          <w:color w:val="000000"/>
          <w:sz w:val="24"/>
        </w:rPr>
        <w:t>as</w:t>
      </w:r>
      <w:r>
        <w:rPr>
          <w:rFonts w:ascii="Times New Roman" w:hAnsi="Times New Roman"/>
          <w:color w:val="000000"/>
          <w:sz w:val="24"/>
        </w:rPr>
        <w:t xml:space="preserve"> </w:t>
      </w:r>
      <w:r>
        <w:rPr>
          <w:rFonts w:ascii="Verdana;sans-serif" w:hAnsi="Verdana;sans-serif"/>
          <w:color w:val="000000"/>
          <w:sz w:val="24"/>
        </w:rPr>
        <w:t>it</w:t>
      </w:r>
      <w:r>
        <w:rPr>
          <w:rFonts w:ascii="Times New Roman" w:hAnsi="Times New Roman"/>
          <w:color w:val="000000"/>
          <w:sz w:val="24"/>
        </w:rPr>
        <w:t xml:space="preserve"> </w:t>
      </w:r>
      <w:r>
        <w:rPr>
          <w:rFonts w:ascii="Verdana;sans-serif" w:hAnsi="Verdana;sans-serif"/>
          <w:color w:val="000000"/>
          <w:sz w:val="24"/>
        </w:rPr>
        <w:t>forms</w:t>
      </w:r>
      <w:r>
        <w:rPr>
          <w:rFonts w:ascii="Times New Roman" w:hAnsi="Times New Roman"/>
          <w:color w:val="000000"/>
          <w:sz w:val="24"/>
        </w:rPr>
        <w:t xml:space="preserve"> </w:t>
      </w:r>
      <w:r>
        <w:rPr>
          <w:rFonts w:ascii="Verdana;sans-serif" w:hAnsi="Verdana;sans-serif"/>
          <w:color w:val="000000"/>
          <w:sz w:val="24"/>
        </w:rPr>
        <w:t>part</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domestic</w:t>
      </w:r>
      <w:r>
        <w:rPr>
          <w:rFonts w:ascii="Times New Roman" w:hAnsi="Times New Roman"/>
          <w:color w:val="000000"/>
          <w:sz w:val="24"/>
        </w:rPr>
        <w:t xml:space="preserve"> </w:t>
      </w:r>
      <w:r>
        <w:rPr>
          <w:rFonts w:ascii="Verdana;sans-serif" w:hAnsi="Verdana;sans-serif"/>
          <w:color w:val="000000"/>
          <w:sz w:val="24"/>
        </w:rPr>
        <w:t>law</w:t>
      </w:r>
      <w:r>
        <w:rPr>
          <w:rFonts w:ascii="Times New Roman" w:hAnsi="Times New Roman"/>
          <w:color w:val="000000"/>
          <w:sz w:val="24"/>
        </w:rPr>
        <w:t xml:space="preserve"> </w:t>
      </w:r>
      <w:r>
        <w:rPr>
          <w:rFonts w:ascii="Verdana;sans-serif" w:hAnsi="Verdana;sans-serif"/>
          <w:color w:val="000000"/>
          <w:sz w:val="24"/>
        </w:rPr>
        <w:t>by</w:t>
      </w:r>
      <w:r>
        <w:rPr>
          <w:rFonts w:ascii="Times New Roman" w:hAnsi="Times New Roman"/>
          <w:color w:val="000000"/>
          <w:sz w:val="24"/>
        </w:rPr>
        <w:t xml:space="preserve"> </w:t>
      </w:r>
      <w:r>
        <w:rPr>
          <w:rFonts w:ascii="Verdana;sans-serif" w:hAnsi="Verdana;sans-serif"/>
          <w:color w:val="000000"/>
          <w:sz w:val="24"/>
        </w:rPr>
        <w:t>virtue</w:t>
      </w:r>
      <w:r>
        <w:rPr>
          <w:rFonts w:ascii="Times New Roman" w:hAnsi="Times New Roman"/>
          <w:color w:val="000000"/>
          <w:sz w:val="24"/>
        </w:rPr>
        <w:t xml:space="preserve"> </w:t>
      </w:r>
      <w:r>
        <w:rPr>
          <w:rFonts w:ascii="Verdana;sans-serif" w:hAnsi="Verdana;sans-serif"/>
          <w:color w:val="000000"/>
          <w:sz w:val="24"/>
        </w:rPr>
        <w:t>of</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EUWA</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b/>
          <w:color w:val="000000"/>
          <w:sz w:val="24"/>
        </w:rPr>
        <w:t>UK</w:t>
      </w:r>
      <w:r>
        <w:rPr>
          <w:rFonts w:ascii="Times New Roman" w:hAnsi="Times New Roman"/>
          <w:color w:val="000000"/>
          <w:sz w:val="24"/>
        </w:rPr>
        <w:t xml:space="preserve"> </w:t>
      </w:r>
      <w:r>
        <w:rPr>
          <w:rFonts w:ascii="Verdana;sans-serif" w:hAnsi="Verdana;sans-serif"/>
          <w:b/>
          <w:color w:val="000000"/>
          <w:sz w:val="24"/>
        </w:rPr>
        <w:t>PRIIPs</w:t>
      </w:r>
      <w:r>
        <w:rPr>
          <w:rFonts w:ascii="Times New Roman" w:hAnsi="Times New Roman"/>
          <w:color w:val="000000"/>
          <w:sz w:val="24"/>
        </w:rPr>
        <w:t xml:space="preserve"> </w:t>
      </w:r>
      <w:r>
        <w:rPr>
          <w:rFonts w:ascii="Verdana;sans-serif" w:hAnsi="Verdana;sans-serif"/>
          <w:b/>
          <w:color w:val="000000"/>
          <w:sz w:val="24"/>
        </w:rPr>
        <w:t>Regulation</w:t>
      </w:r>
      <w:r>
        <w:rPr>
          <w:rFonts w:ascii="Times New Roman" w:hAnsi="Times New Roman"/>
          <w:color w:val="000000"/>
          <w:sz w:val="24"/>
        </w:rPr>
        <w:t>”</w:t>
      </w:r>
      <w:r>
        <w:rPr>
          <w:rFonts w:ascii="Verdana;sans-serif" w:hAnsi="Verdana;sans-serif"/>
          <w:color w:val="000000"/>
          <w:sz w:val="24"/>
        </w:rPr>
        <w:t>)</w:t>
      </w:r>
      <w:r>
        <w:rPr>
          <w:rFonts w:ascii="Times New Roman" w:hAnsi="Times New Roman"/>
          <w:color w:val="000000"/>
          <w:sz w:val="24"/>
        </w:rPr>
        <w:t xml:space="preserve"> </w:t>
      </w:r>
      <w:r>
        <w:rPr>
          <w:rFonts w:ascii="Verdana;sans-serif" w:hAnsi="Verdana;sans-serif"/>
          <w:color w:val="000000"/>
          <w:sz w:val="24"/>
        </w:rPr>
        <w:t>for</w:t>
      </w:r>
      <w:r>
        <w:rPr>
          <w:rFonts w:ascii="Times New Roman" w:hAnsi="Times New Roman"/>
          <w:color w:val="000000"/>
          <w:sz w:val="24"/>
        </w:rPr>
        <w:t xml:space="preserve"> </w:t>
      </w:r>
      <w:r>
        <w:rPr>
          <w:rFonts w:ascii="Verdana;sans-serif" w:hAnsi="Verdana;sans-serif"/>
          <w:color w:val="000000"/>
          <w:sz w:val="24"/>
        </w:rPr>
        <w:t>offering</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selling</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making</w:t>
      </w:r>
      <w:r>
        <w:rPr>
          <w:rFonts w:ascii="Times New Roman" w:hAnsi="Times New Roman"/>
          <w:color w:val="000000"/>
          <w:sz w:val="24"/>
        </w:rPr>
        <w:t xml:space="preserve"> </w:t>
      </w:r>
      <w:r>
        <w:rPr>
          <w:rFonts w:ascii="Verdana;sans-serif" w:hAnsi="Verdana;sans-serif"/>
          <w:color w:val="000000"/>
          <w:sz w:val="24"/>
        </w:rPr>
        <w:t>them</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investors</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has</w:t>
      </w:r>
      <w:r>
        <w:rPr>
          <w:rFonts w:ascii="Times New Roman" w:hAnsi="Times New Roman"/>
          <w:color w:val="000000"/>
          <w:sz w:val="24"/>
        </w:rPr>
        <w:t xml:space="preserve"> </w:t>
      </w:r>
      <w:r>
        <w:rPr>
          <w:rFonts w:ascii="Verdana;sans-serif" w:hAnsi="Verdana;sans-serif"/>
          <w:color w:val="000000"/>
          <w:sz w:val="24"/>
        </w:rPr>
        <w:t>been</w:t>
      </w:r>
      <w:r>
        <w:rPr>
          <w:rFonts w:ascii="Times New Roman" w:hAnsi="Times New Roman"/>
          <w:color w:val="000000"/>
          <w:sz w:val="24"/>
        </w:rPr>
        <w:t xml:space="preserve"> </w:t>
      </w:r>
      <w:r>
        <w:rPr>
          <w:rFonts w:ascii="Verdana;sans-serif" w:hAnsi="Verdana;sans-serif"/>
          <w:color w:val="000000"/>
          <w:sz w:val="24"/>
        </w:rPr>
        <w:t>prepared</w:t>
      </w:r>
      <w:r>
        <w:rPr>
          <w:rFonts w:ascii="Times New Roman" w:hAnsi="Times New Roman"/>
          <w:color w:val="000000"/>
          <w:sz w:val="24"/>
        </w:rPr>
        <w:t xml:space="preserve"> </w:t>
      </w:r>
      <w:r>
        <w:rPr>
          <w:rFonts w:ascii="Verdana;sans-serif" w:hAnsi="Verdana;sans-serif"/>
          <w:color w:val="000000"/>
          <w:sz w:val="24"/>
        </w:rPr>
        <w:t>and,</w:t>
      </w:r>
      <w:r>
        <w:rPr>
          <w:rFonts w:ascii="Times New Roman" w:hAnsi="Times New Roman"/>
          <w:color w:val="000000"/>
          <w:sz w:val="24"/>
        </w:rPr>
        <w:t xml:space="preserve"> </w:t>
      </w:r>
      <w:r>
        <w:rPr>
          <w:rFonts w:ascii="Verdana;sans-serif" w:hAnsi="Verdana;sans-serif"/>
          <w:color w:val="000000"/>
          <w:sz w:val="24"/>
        </w:rPr>
        <w:t>therefore,</w:t>
      </w:r>
      <w:r>
        <w:rPr>
          <w:rFonts w:ascii="Times New Roman" w:hAnsi="Times New Roman"/>
          <w:color w:val="000000"/>
          <w:sz w:val="24"/>
        </w:rPr>
        <w:t xml:space="preserve"> </w:t>
      </w:r>
      <w:r>
        <w:rPr>
          <w:rFonts w:ascii="Verdana;sans-serif" w:hAnsi="Verdana;sans-serif"/>
          <w:color w:val="000000"/>
          <w:sz w:val="24"/>
        </w:rPr>
        <w:t>offering</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selling</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Notes</w:t>
      </w:r>
      <w:r>
        <w:rPr>
          <w:rFonts w:ascii="Times New Roman" w:hAnsi="Times New Roman"/>
          <w:color w:val="000000"/>
          <w:sz w:val="24"/>
        </w:rPr>
        <w:t xml:space="preserve"> </w:t>
      </w:r>
      <w:r>
        <w:rPr>
          <w:rFonts w:ascii="Verdana;sans-serif" w:hAnsi="Verdana;sans-serif"/>
          <w:color w:val="000000"/>
          <w:sz w:val="24"/>
        </w:rPr>
        <w:t>or</w:t>
      </w:r>
      <w:r>
        <w:rPr>
          <w:rFonts w:ascii="Times New Roman" w:hAnsi="Times New Roman"/>
          <w:color w:val="000000"/>
          <w:sz w:val="24"/>
        </w:rPr>
        <w:t xml:space="preserve"> </w:t>
      </w:r>
      <w:r>
        <w:rPr>
          <w:rFonts w:ascii="Verdana;sans-serif" w:hAnsi="Verdana;sans-serif"/>
          <w:color w:val="000000"/>
          <w:sz w:val="24"/>
        </w:rPr>
        <w:t>otherwise</w:t>
      </w:r>
      <w:r>
        <w:rPr>
          <w:rFonts w:ascii="Times New Roman" w:hAnsi="Times New Roman"/>
          <w:color w:val="000000"/>
          <w:sz w:val="24"/>
        </w:rPr>
        <w:t xml:space="preserve"> </w:t>
      </w:r>
      <w:r>
        <w:rPr>
          <w:rFonts w:ascii="Verdana;sans-serif" w:hAnsi="Verdana;sans-serif"/>
          <w:color w:val="000000"/>
          <w:sz w:val="24"/>
        </w:rPr>
        <w:t>making</w:t>
      </w:r>
      <w:r>
        <w:rPr>
          <w:rFonts w:ascii="Times New Roman" w:hAnsi="Times New Roman"/>
          <w:color w:val="000000"/>
          <w:sz w:val="24"/>
        </w:rPr>
        <w:t xml:space="preserve"> </w:t>
      </w:r>
      <w:r>
        <w:rPr>
          <w:rFonts w:ascii="Verdana;sans-serif" w:hAnsi="Verdana;sans-serif"/>
          <w:color w:val="000000"/>
          <w:sz w:val="24"/>
        </w:rPr>
        <w:t>them</w:t>
      </w:r>
      <w:r>
        <w:rPr>
          <w:rFonts w:ascii="Times New Roman" w:hAnsi="Times New Roman"/>
          <w:color w:val="000000"/>
          <w:sz w:val="24"/>
        </w:rPr>
        <w:t xml:space="preserve"> </w:t>
      </w:r>
      <w:r>
        <w:rPr>
          <w:rFonts w:ascii="Verdana;sans-serif" w:hAnsi="Verdana;sans-serif"/>
          <w:color w:val="000000"/>
          <w:sz w:val="24"/>
        </w:rPr>
        <w:t>available</w:t>
      </w:r>
      <w:r>
        <w:rPr>
          <w:rFonts w:ascii="Times New Roman" w:hAnsi="Times New Roman"/>
          <w:color w:val="000000"/>
          <w:sz w:val="24"/>
        </w:rPr>
        <w:t xml:space="preserve"> </w:t>
      </w:r>
      <w:r>
        <w:rPr>
          <w:rFonts w:ascii="Verdana;sans-serif" w:hAnsi="Verdana;sans-serif"/>
          <w:color w:val="000000"/>
          <w:sz w:val="24"/>
        </w:rPr>
        <w:t>to</w:t>
      </w:r>
      <w:r>
        <w:rPr>
          <w:rFonts w:ascii="Times New Roman" w:hAnsi="Times New Roman"/>
          <w:color w:val="000000"/>
          <w:sz w:val="24"/>
        </w:rPr>
        <w:t xml:space="preserve"> </w:t>
      </w:r>
      <w:r>
        <w:rPr>
          <w:rFonts w:ascii="Verdana;sans-serif" w:hAnsi="Verdana;sans-serif"/>
          <w:color w:val="000000"/>
          <w:sz w:val="24"/>
        </w:rPr>
        <w:t>any</w:t>
      </w:r>
      <w:r>
        <w:rPr>
          <w:rFonts w:ascii="Times New Roman" w:hAnsi="Times New Roman"/>
          <w:color w:val="000000"/>
          <w:sz w:val="24"/>
        </w:rPr>
        <w:t xml:space="preserve"> </w:t>
      </w:r>
      <w:r>
        <w:rPr>
          <w:rFonts w:ascii="Verdana;sans-serif" w:hAnsi="Verdana;sans-serif"/>
          <w:color w:val="000000"/>
          <w:sz w:val="24"/>
        </w:rPr>
        <w:t>retail</w:t>
      </w:r>
      <w:r>
        <w:rPr>
          <w:rFonts w:ascii="Times New Roman" w:hAnsi="Times New Roman"/>
          <w:color w:val="000000"/>
          <w:sz w:val="24"/>
        </w:rPr>
        <w:t xml:space="preserve"> </w:t>
      </w:r>
      <w:r>
        <w:rPr>
          <w:rFonts w:ascii="Verdana;sans-serif" w:hAnsi="Verdana;sans-serif"/>
          <w:color w:val="000000"/>
          <w:sz w:val="24"/>
        </w:rPr>
        <w:t>investor</w:t>
      </w:r>
      <w:r>
        <w:rPr>
          <w:rFonts w:ascii="Times New Roman" w:hAnsi="Times New Roman"/>
          <w:color w:val="000000"/>
          <w:sz w:val="24"/>
        </w:rPr>
        <w:t xml:space="preserve"> </w:t>
      </w:r>
      <w:r>
        <w:rPr>
          <w:rFonts w:ascii="Verdana;sans-serif" w:hAnsi="Verdana;sans-serif"/>
          <w:color w:val="000000"/>
          <w:sz w:val="24"/>
        </w:rPr>
        <w:t>in</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United</w:t>
      </w:r>
      <w:r>
        <w:rPr>
          <w:rFonts w:ascii="Times New Roman" w:hAnsi="Times New Roman"/>
          <w:color w:val="000000"/>
          <w:sz w:val="24"/>
        </w:rPr>
        <w:t xml:space="preserve"> </w:t>
      </w:r>
      <w:r>
        <w:rPr>
          <w:rFonts w:ascii="Verdana;sans-serif" w:hAnsi="Verdana;sans-serif"/>
          <w:color w:val="000000"/>
          <w:sz w:val="24"/>
        </w:rPr>
        <w:t>Kingdom</w:t>
      </w:r>
      <w:r>
        <w:rPr>
          <w:rFonts w:ascii="Times New Roman" w:hAnsi="Times New Roman"/>
          <w:color w:val="000000"/>
          <w:sz w:val="24"/>
        </w:rPr>
        <w:t xml:space="preserve"> </w:t>
      </w:r>
      <w:r>
        <w:rPr>
          <w:rFonts w:ascii="Verdana;sans-serif" w:hAnsi="Verdana;sans-serif"/>
          <w:color w:val="000000"/>
          <w:sz w:val="24"/>
        </w:rPr>
        <w:t>may</w:t>
      </w:r>
      <w:r>
        <w:rPr>
          <w:rFonts w:ascii="Times New Roman" w:hAnsi="Times New Roman"/>
          <w:color w:val="000000"/>
          <w:sz w:val="24"/>
        </w:rPr>
        <w:t xml:space="preserve"> </w:t>
      </w:r>
      <w:r>
        <w:rPr>
          <w:rFonts w:ascii="Verdana;sans-serif" w:hAnsi="Verdana;sans-serif"/>
          <w:color w:val="000000"/>
          <w:sz w:val="24"/>
        </w:rPr>
        <w:t>be</w:t>
      </w:r>
      <w:r>
        <w:rPr>
          <w:rFonts w:ascii="Times New Roman" w:hAnsi="Times New Roman"/>
          <w:color w:val="000000"/>
          <w:sz w:val="24"/>
        </w:rPr>
        <w:t xml:space="preserve"> </w:t>
      </w:r>
      <w:r>
        <w:rPr>
          <w:rFonts w:ascii="Verdana;sans-serif" w:hAnsi="Verdana;sans-serif"/>
          <w:color w:val="000000"/>
          <w:sz w:val="24"/>
        </w:rPr>
        <w:t>unlawful</w:t>
      </w:r>
      <w:r>
        <w:rPr>
          <w:rFonts w:ascii="Times New Roman" w:hAnsi="Times New Roman"/>
          <w:color w:val="000000"/>
          <w:sz w:val="24"/>
        </w:rPr>
        <w:t xml:space="preserve"> </w:t>
      </w:r>
      <w:r>
        <w:rPr>
          <w:rFonts w:ascii="Verdana;sans-serif" w:hAnsi="Verdana;sans-serif"/>
          <w:color w:val="000000"/>
          <w:sz w:val="24"/>
        </w:rPr>
        <w:t>under</w:t>
      </w:r>
      <w:r>
        <w:rPr>
          <w:rFonts w:ascii="Times New Roman" w:hAnsi="Times New Roman"/>
          <w:color w:val="000000"/>
          <w:sz w:val="24"/>
        </w:rPr>
        <w:t xml:space="preserve"> </w:t>
      </w:r>
      <w:r>
        <w:rPr>
          <w:rFonts w:ascii="Verdana;sans-serif" w:hAnsi="Verdana;sans-serif"/>
          <w:color w:val="000000"/>
          <w:sz w:val="24"/>
        </w:rPr>
        <w:t>the</w:t>
      </w:r>
      <w:r>
        <w:rPr>
          <w:rFonts w:ascii="Times New Roman" w:hAnsi="Times New Roman"/>
          <w:color w:val="000000"/>
          <w:sz w:val="24"/>
        </w:rPr>
        <w:t xml:space="preserve"> </w:t>
      </w:r>
      <w:r>
        <w:rPr>
          <w:rFonts w:ascii="Verdana;sans-serif" w:hAnsi="Verdana;sans-serif"/>
          <w:color w:val="000000"/>
          <w:sz w:val="24"/>
        </w:rPr>
        <w:t>UK</w:t>
      </w:r>
      <w:r>
        <w:rPr>
          <w:rFonts w:ascii="Times New Roman" w:hAnsi="Times New Roman"/>
          <w:color w:val="000000"/>
          <w:sz w:val="24"/>
        </w:rPr>
        <w:t xml:space="preserve"> </w:t>
      </w:r>
      <w:r>
        <w:rPr>
          <w:rFonts w:ascii="Verdana;sans-serif" w:hAnsi="Verdana;sans-serif"/>
          <w:color w:val="000000"/>
          <w:sz w:val="24"/>
        </w:rPr>
        <w:t>PRIIPs</w:t>
      </w:r>
      <w:r>
        <w:rPr>
          <w:rFonts w:ascii="Times New Roman" w:hAnsi="Times New Roman"/>
          <w:color w:val="000000"/>
          <w:sz w:val="24"/>
        </w:rPr>
        <w:t xml:space="preserve"> </w:t>
      </w:r>
      <w:r>
        <w:rPr>
          <w:rFonts w:ascii="Verdana;sans-serif" w:hAnsi="Verdana;sans-serif"/>
          <w:color w:val="000000"/>
          <w:sz w:val="24"/>
        </w:rPr>
        <w:t>Regulation.</w:t>
      </w:r>
    </w:p>
    <w:p>
      <w:pPr>
        <w:pStyle w:val="TextBody"/>
        <w:bidi w:val="0"/>
        <w:jc w:val="right"/>
        <w:rPr>
          <w:rFonts w:ascii="Verdana;sans-serif" w:hAnsi="Verdana;sans-serif"/>
          <w:color w:val="000000"/>
          <w:sz w:val="24"/>
        </w:rPr>
      </w:pPr>
      <w:r>
        <w:rPr>
          <w:rFonts w:ascii="Verdana;sans-serif" w:hAnsi="Verdana;sans-serif"/>
          <w:color w:val="000000"/>
          <w:sz w:val="24"/>
        </w:rPr>
        <w:t>3</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295400" cy="4476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295400" cy="447675"/>
                    </a:xfrm>
                    <a:prstGeom prst="rect">
                      <a:avLst/>
                    </a:prstGeom>
                  </pic:spPr>
                </pic:pic>
              </a:graphicData>
            </a:graphic>
          </wp:inline>
        </w:drawing>
      </w:r>
    </w:p>
    <w:p>
      <w:pPr>
        <w:pStyle w:val="TextBody"/>
        <w:bidi w:val="0"/>
        <w:spacing w:before="240" w:after="283"/>
        <w:jc w:val="both"/>
        <w:rPr>
          <w:rFonts w:ascii="Verdana;sans-serif" w:hAnsi="Verdana;sans-serif"/>
          <w:sz w:val="24"/>
        </w:rPr>
      </w:pPr>
      <w:r>
        <w:rPr>
          <w:rFonts w:ascii="Verdana;sans-serif" w:hAnsi="Verdana;sans-serif"/>
          <w:b/>
          <w:color w:val="000000"/>
          <w:sz w:val="24"/>
        </w:rPr>
        <w:t>No Offer or Solicitation</w:t>
      </w:r>
      <w:r>
        <w:rPr>
          <w:rFonts w:ascii="Verdana;sans-serif" w:hAnsi="Verdana;sans-serif"/>
          <w:color w:val="000000"/>
          <w:sz w:val="24"/>
        </w:rPr>
        <w:t xml:space="preserve"> </w:t>
      </w:r>
    </w:p>
    <w:p>
      <w:pPr>
        <w:pStyle w:val="TextBody"/>
        <w:bidi w:val="0"/>
        <w:spacing w:before="240" w:after="283"/>
        <w:jc w:val="both"/>
        <w:rPr>
          <w:rFonts w:ascii="Verdana;sans-serif" w:hAnsi="Verdana;sans-serif"/>
          <w:color w:val="000000"/>
          <w:sz w:val="24"/>
        </w:rPr>
      </w:pPr>
      <w:r>
        <w:rPr>
          <w:rFonts w:ascii="Verdana;sans-serif" w:hAnsi="Verdana;sans-serif"/>
          <w:color w:val="000000"/>
          <w:sz w:val="24"/>
        </w:rPr>
        <w:t xml:space="preserve">The Offering is being made by means of an offering memorandum. This press release is for informational purposes only and does not constitute (and shall not be construed as) an offer to sell or the solicitation of an offer to buy any securities of AIR Limited, nor shall there be any sale of securities in any state or jurisdiction in which such offer, solicitation, or sale would be unlawful prior to registration or qualification under the securities laws of any such state or jurisdiction. </w:t>
      </w:r>
    </w:p>
    <w:p>
      <w:pPr>
        <w:pStyle w:val="TextBody"/>
        <w:bidi w:val="0"/>
        <w:spacing w:before="240" w:after="283"/>
        <w:jc w:val="both"/>
        <w:rPr>
          <w:rFonts w:ascii="Verdana;sans-serif" w:hAnsi="Verdana;sans-serif"/>
          <w:sz w:val="24"/>
        </w:rPr>
      </w:pPr>
      <w:r>
        <w:rPr>
          <w:rFonts w:ascii="Verdana;sans-serif" w:hAnsi="Verdana;sans-serif"/>
          <w:b/>
          <w:color w:val="000000"/>
          <w:sz w:val="24"/>
        </w:rPr>
        <w:t>Forward Looking Statements</w:t>
      </w:r>
      <w:r>
        <w:rPr>
          <w:rFonts w:ascii="Verdana;sans-serif" w:hAnsi="Verdana;sans-serif"/>
          <w:color w:val="000000"/>
          <w:sz w:val="24"/>
        </w:rPr>
        <w:t xml:space="preserve"> </w:t>
      </w:r>
    </w:p>
    <w:p>
      <w:pPr>
        <w:pStyle w:val="TextBody"/>
        <w:bidi w:val="0"/>
        <w:spacing w:before="240" w:after="283"/>
        <w:jc w:val="both"/>
        <w:rPr>
          <w:rFonts w:ascii="Times New Roman" w:hAnsi="Times New Roman"/>
          <w:sz w:val="24"/>
        </w:rPr>
      </w:pPr>
      <w:r>
        <w:rPr>
          <w:rFonts w:ascii="Verdana;sans-serif" w:hAnsi="Verdana;sans-serif"/>
          <w:color w:val="000000"/>
          <w:sz w:val="24"/>
        </w:rPr>
        <w:t>This press release contains “forward</w:t>
      </w:r>
      <w:r>
        <w:rPr>
          <w:rFonts w:ascii="Times New Roman" w:hAnsi="Times New Roman"/>
          <w:color w:val="000000"/>
          <w:sz w:val="24"/>
        </w:rPr>
        <w:noBreakHyphen/>
      </w:r>
      <w:r>
        <w:rPr>
          <w:rFonts w:ascii="Verdana;sans-serif" w:hAnsi="Verdana;sans-serif"/>
          <w:color w:val="000000"/>
          <w:sz w:val="24"/>
        </w:rPr>
        <w:t>looking statements” within the meaning of the U.S. Private Securities Litigation Reform Act of 1995 and other U.S. federal securities laws. These forward-looking statements can generally be identified by the use of forward-looking terminology, including the terms “anticipate,” “believe,” “contemplate,” “estimate,” “expect,” “intend,” “may,” “plan,” “predict,” “potential,” “seek,” “should,” “target,” “will,” or, in each case, their negative or other variations or comparable terminology. Forward-looking statements in this press release include, but are not limited to, statements regarding: the expected occurrence of or date of settlement of the Offering; the expected use of proceeds from the Offering; and AIR’s strategy, market position and future business prospects.</w:t>
      </w:r>
    </w:p>
    <w:p>
      <w:pPr>
        <w:pStyle w:val="TextBody"/>
        <w:bidi w:val="0"/>
        <w:spacing w:before="240" w:after="283"/>
        <w:jc w:val="both"/>
        <w:rPr>
          <w:rFonts w:ascii="Times New Roman" w:hAnsi="Times New Roman"/>
          <w:sz w:val="24"/>
        </w:rPr>
      </w:pPr>
      <w:r>
        <w:rPr>
          <w:rFonts w:ascii="Verdana;sans-serif" w:hAnsi="Verdana;sans-serif"/>
          <w:color w:val="000000"/>
          <w:sz w:val="24"/>
        </w:rPr>
        <w:t>Such forward</w:t>
      </w:r>
      <w:r>
        <w:rPr>
          <w:rFonts w:ascii="Times New Roman" w:hAnsi="Times New Roman"/>
          <w:color w:val="000000"/>
          <w:sz w:val="24"/>
        </w:rPr>
        <w:noBreakHyphen/>
      </w:r>
      <w:r>
        <w:rPr>
          <w:rFonts w:ascii="Verdana;sans-serif" w:hAnsi="Verdana;sans-serif"/>
          <w:color w:val="000000"/>
          <w:sz w:val="24"/>
        </w:rPr>
        <w:t>looking statements are based on available current market material and management’s expectations, beliefs and forecasts concerning future events impacting the Issuer. These statements are subject to risks and uncertainties that could cause actual results to differ materially from those expressed or implied by the forward</w:t>
      </w:r>
      <w:r>
        <w:rPr>
          <w:rFonts w:ascii="Times New Roman" w:hAnsi="Times New Roman"/>
          <w:color w:val="000000"/>
          <w:sz w:val="24"/>
        </w:rPr>
        <w:noBreakHyphen/>
      </w:r>
      <w:r>
        <w:rPr>
          <w:rFonts w:ascii="Verdana;sans-serif" w:hAnsi="Verdana;sans-serif"/>
          <w:color w:val="000000"/>
          <w:sz w:val="24"/>
        </w:rPr>
        <w:t>looking statements.</w:t>
      </w:r>
    </w:p>
    <w:p>
      <w:pPr>
        <w:pStyle w:val="TextBody"/>
        <w:bidi w:val="0"/>
        <w:spacing w:before="240" w:after="283"/>
        <w:jc w:val="both"/>
        <w:rPr>
          <w:rFonts w:ascii="Times New Roman" w:hAnsi="Times New Roman"/>
          <w:sz w:val="24"/>
        </w:rPr>
      </w:pPr>
      <w:r>
        <w:rPr>
          <w:rFonts w:ascii="Verdana;sans-serif" w:hAnsi="Verdana;sans-serif"/>
          <w:color w:val="000000"/>
          <w:sz w:val="24"/>
        </w:rPr>
        <w:t>Nothing in this press release should be regarded as a representation by the Issuer that the forward</w:t>
      </w:r>
      <w:r>
        <w:rPr>
          <w:rFonts w:ascii="Times New Roman" w:hAnsi="Times New Roman"/>
          <w:color w:val="000000"/>
          <w:sz w:val="24"/>
        </w:rPr>
        <w:noBreakHyphen/>
      </w:r>
      <w:r>
        <w:rPr>
          <w:rFonts w:ascii="Verdana;sans-serif" w:hAnsi="Verdana;sans-serif"/>
          <w:color w:val="000000"/>
          <w:sz w:val="24"/>
        </w:rPr>
        <w:t>looking statements will be achieved. Forward</w:t>
      </w:r>
      <w:r>
        <w:rPr>
          <w:rFonts w:ascii="Times New Roman" w:hAnsi="Times New Roman"/>
          <w:color w:val="000000"/>
          <w:sz w:val="24"/>
        </w:rPr>
        <w:noBreakHyphen/>
      </w:r>
      <w:r>
        <w:rPr>
          <w:rFonts w:ascii="Verdana;sans-serif" w:hAnsi="Verdana;sans-serif"/>
          <w:color w:val="000000"/>
          <w:sz w:val="24"/>
        </w:rPr>
        <w:t>looking statements speak only as of the date they are made, and the Issuer undertakes no obligation to update or revise any forward</w:t>
      </w:r>
      <w:r>
        <w:rPr>
          <w:rFonts w:ascii="Times New Roman" w:hAnsi="Times New Roman"/>
          <w:color w:val="000000"/>
          <w:sz w:val="24"/>
        </w:rPr>
        <w:noBreakHyphen/>
      </w:r>
      <w:r>
        <w:rPr>
          <w:rFonts w:ascii="Verdana;sans-serif" w:hAnsi="Verdana;sans-serif"/>
          <w:color w:val="000000"/>
          <w:sz w:val="24"/>
        </w:rPr>
        <w:t>looking statements, whether as a result of new information, future events, or otherwise, except as required by law.</w:t>
      </w:r>
      <w:r>
        <w:rPr>
          <w:rFonts w:ascii="Times New Roman" w:hAnsi="Times New Roman"/>
          <w:color w:val="000000"/>
          <w:sz w:val="24"/>
        </w:rPr>
        <w:t xml:space="preserve"> </w:t>
      </w:r>
    </w:p>
    <w:p>
      <w:pPr>
        <w:pStyle w:val="TextBody"/>
        <w:bidi w:val="0"/>
        <w:jc w:val="right"/>
        <w:rPr>
          <w:rFonts w:ascii="Verdana;sans-serif" w:hAnsi="Verdana;sans-serif"/>
          <w:color w:val="000000"/>
          <w:sz w:val="24"/>
        </w:rPr>
      </w:pPr>
      <w:r>
        <w:rPr>
          <w:rFonts w:ascii="Verdana;sans-serif" w:hAnsi="Verdana;sans-serif"/>
          <w:color w:val="000000"/>
          <w:sz w:val="24"/>
        </w:rPr>
        <w:t>4</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right"/>
        <w:rPr/>
      </w:pPr>
      <w:r>
        <w:rPr/>
        <w:drawing>
          <wp:inline distT="0" distB="0" distL="0" distR="0">
            <wp:extent cx="1295400" cy="4476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295400" cy="447675"/>
                    </a:xfrm>
                    <a:prstGeom prst="rect">
                      <a:avLst/>
                    </a:prstGeom>
                  </pic:spPr>
                </pic:pic>
              </a:graphicData>
            </a:graphic>
          </wp:inline>
        </w:drawing>
      </w:r>
    </w:p>
    <w:p>
      <w:pPr>
        <w:pStyle w:val="TextBody"/>
        <w:bidi w:val="0"/>
        <w:jc w:val="both"/>
        <w:rPr>
          <w:rFonts w:ascii="Verdana;sans-serif" w:hAnsi="Verdana;sans-serif"/>
          <w:sz w:val="24"/>
        </w:rPr>
      </w:pPr>
      <w:r>
        <w:rPr>
          <w:rFonts w:ascii="Verdana;sans-serif" w:hAnsi="Verdana;sans-serif"/>
          <w:b/>
          <w:color w:val="000000"/>
          <w:sz w:val="24"/>
        </w:rPr>
        <w:t>Contacts</w:t>
      </w:r>
      <w:r>
        <w:rPr>
          <w:rFonts w:ascii="Verdana;sans-serif" w:hAnsi="Verdana;sans-serif"/>
          <w:color w:val="000000"/>
          <w:sz w:val="24"/>
        </w:rPr>
        <w:t xml:space="preserve"> </w:t>
      </w:r>
    </w:p>
    <w:p>
      <w:pPr>
        <w:pStyle w:val="TextBody"/>
        <w:bidi w:val="0"/>
        <w:jc w:val="both"/>
        <w:rPr>
          <w:rFonts w:ascii="Verdana;sans-serif" w:hAnsi="Verdana;sans-serif"/>
          <w:sz w:val="24"/>
        </w:rPr>
      </w:pPr>
      <w:r>
        <w:rPr>
          <w:rFonts w:ascii="Verdana;sans-serif" w:hAnsi="Verdana;sans-serif"/>
          <w:b/>
          <w:color w:val="000000"/>
          <w:sz w:val="24"/>
        </w:rPr>
        <w:t>AIR Investor Relations:</w:t>
      </w:r>
      <w:r>
        <w:rPr>
          <w:rFonts w:ascii="Verdana;sans-serif" w:hAnsi="Verdana;sans-serif"/>
          <w:color w:val="000000"/>
          <w:sz w:val="24"/>
        </w:rPr>
        <w:t xml:space="preserve"> </w:t>
      </w:r>
    </w:p>
    <w:p>
      <w:pPr>
        <w:pStyle w:val="TextBody"/>
        <w:bidi w:val="0"/>
        <w:jc w:val="left"/>
        <w:rPr>
          <w:rFonts w:ascii="Verdana;sans-serif" w:hAnsi="Verdana;sans-serif"/>
          <w:color w:val="000000"/>
          <w:sz w:val="24"/>
        </w:rPr>
      </w:pPr>
      <w:r>
        <w:rPr>
          <w:rFonts w:ascii="Verdana;sans-serif" w:hAnsi="Verdana;sans-serif"/>
          <w:color w:val="000000"/>
          <w:sz w:val="24"/>
        </w:rPr>
        <w:t xml:space="preserve">Gaurav Jain: Gaurav.jain@air.global; +971-56-439-4296 </w:t>
      </w:r>
    </w:p>
    <w:p>
      <w:pPr>
        <w:pStyle w:val="TextBody"/>
        <w:bidi w:val="0"/>
        <w:jc w:val="left"/>
        <w:rPr>
          <w:rFonts w:ascii="Verdana;sans-serif" w:hAnsi="Verdana;sans-serif"/>
          <w:sz w:val="24"/>
        </w:rPr>
      </w:pPr>
      <w:r>
        <w:rPr>
          <w:rFonts w:ascii="Verdana;sans-serif" w:hAnsi="Verdana;sans-serif"/>
          <w:color w:val="000000"/>
          <w:sz w:val="24"/>
        </w:rPr>
        <w:t xml:space="preserve">Anuja Shendye: </w:t>
      </w:r>
      <w:r>
        <w:rPr>
          <w:rFonts w:ascii="Verdana;sans-serif" w:hAnsi="Verdana;sans-serif"/>
          <w:sz w:val="24"/>
        </w:rPr>
        <w:t>a.shendye@air.global</w:t>
      </w:r>
      <w:r>
        <w:rPr>
          <w:rFonts w:ascii="Verdana;sans-serif" w:hAnsi="Verdana;sans-serif"/>
          <w:color w:val="000000"/>
          <w:sz w:val="24"/>
        </w:rPr>
        <w:t xml:space="preserve">; +971-58-907-8782 investor@air.global </w:t>
      </w:r>
    </w:p>
    <w:p>
      <w:pPr>
        <w:pStyle w:val="TextBody"/>
        <w:bidi w:val="0"/>
        <w:jc w:val="left"/>
        <w:rPr/>
      </w:pPr>
      <w:r>
        <w:rPr/>
        <w:t> </w:t>
      </w:r>
    </w:p>
    <w:p>
      <w:pPr>
        <w:pStyle w:val="TextBody"/>
        <w:bidi w:val="0"/>
        <w:jc w:val="left"/>
        <w:rPr>
          <w:rFonts w:ascii="Verdana;sans-serif" w:hAnsi="Verdana;sans-serif"/>
          <w:sz w:val="24"/>
        </w:rPr>
      </w:pPr>
      <w:r>
        <w:rPr>
          <w:rFonts w:ascii="Verdana;sans-serif" w:hAnsi="Verdana;sans-serif"/>
          <w:b/>
          <w:color w:val="000000"/>
          <w:sz w:val="24"/>
        </w:rPr>
        <w:t>AIR Media Relations:</w:t>
      </w:r>
      <w:r>
        <w:rPr>
          <w:rFonts w:ascii="Verdana;sans-serif" w:hAnsi="Verdana;sans-serif"/>
          <w:color w:val="000000"/>
          <w:sz w:val="24"/>
        </w:rPr>
        <w:t xml:space="preserve"> </w:t>
      </w:r>
    </w:p>
    <w:p>
      <w:pPr>
        <w:pStyle w:val="TextBody"/>
        <w:bidi w:val="0"/>
        <w:jc w:val="left"/>
        <w:rPr>
          <w:rFonts w:ascii="Verdana;sans-serif" w:hAnsi="Verdana;sans-serif"/>
          <w:color w:val="000000"/>
          <w:sz w:val="24"/>
        </w:rPr>
      </w:pPr>
      <w:r>
        <w:rPr>
          <w:rFonts w:ascii="Verdana;sans-serif" w:hAnsi="Verdana;sans-serif"/>
          <w:color w:val="000000"/>
          <w:sz w:val="24"/>
        </w:rPr>
        <w:t xml:space="preserve">ICR for AIR </w:t>
      </w:r>
    </w:p>
    <w:p>
      <w:pPr>
        <w:pStyle w:val="TextBody"/>
        <w:bidi w:val="0"/>
        <w:jc w:val="left"/>
        <w:rPr>
          <w:rFonts w:ascii="Verdana;sans-serif" w:hAnsi="Verdana;sans-serif"/>
          <w:color w:val="000000"/>
          <w:sz w:val="24"/>
        </w:rPr>
      </w:pPr>
      <w:r>
        <w:rPr>
          <w:rFonts w:ascii="Verdana;sans-serif" w:hAnsi="Verdana;sans-serif"/>
          <w:color w:val="000000"/>
          <w:sz w:val="24"/>
        </w:rPr>
        <w:t>For more information, email inquiries to AIRglobal@icrinc.com</w:t>
      </w:r>
    </w:p>
    <w:p>
      <w:pPr>
        <w:pStyle w:val="TextBody"/>
        <w:bidi w:val="0"/>
        <w:jc w:val="right"/>
        <w:rPr>
          <w:rFonts w:ascii="Verdana;sans-serif" w:hAnsi="Verdana;sans-serif"/>
          <w:color w:val="000000"/>
          <w:sz w:val="24"/>
        </w:rPr>
      </w:pPr>
      <w:r>
        <w:rPr>
          <w:rFonts w:ascii="Verdana;sans-serif" w:hAnsi="Verdana;sans-serif"/>
          <w:color w:val="000000"/>
          <w:sz w:val="24"/>
        </w:rPr>
        <w:t>5</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Verdana">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1.gif"/><Relationship Id="rId4" Type="http://schemas.openxmlformats.org/officeDocument/2006/relationships/image" Target="media/image1.gif"/><Relationship Id="rId5" Type="http://schemas.openxmlformats.org/officeDocument/2006/relationships/image" Target="media/image1.gif"/><Relationship Id="rId6" Type="http://schemas.openxmlformats.org/officeDocument/2006/relationships/image" Target="media/image1.gif"/><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1698</Words>
  <Characters>9126</Characters>
  <CharactersWithSpaces>10857</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